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02C" w:rsidRDefault="001A6E17" w:rsidP="0045202C">
      <w:pPr>
        <w:spacing w:after="0" w:line="240" w:lineRule="auto"/>
        <w:jc w:val="center"/>
        <w:rPr>
          <w:rFonts w:ascii="Times New Roman" w:hAnsi="Times New Roman"/>
          <w:b/>
          <w:sz w:val="24"/>
          <w:szCs w:val="24"/>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66.65pt;height:62.35pt;visibility:visible">
            <v:imagedata r:id="rId8" o:title=""/>
          </v:shape>
        </w:pict>
      </w:r>
    </w:p>
    <w:p w:rsidR="0045202C" w:rsidRDefault="0045202C" w:rsidP="0045202C">
      <w:pPr>
        <w:spacing w:after="0" w:line="240" w:lineRule="auto"/>
        <w:jc w:val="both"/>
        <w:rPr>
          <w:rFonts w:ascii="Times New Roman" w:hAnsi="Times New Roman"/>
          <w:b/>
          <w:sz w:val="24"/>
          <w:szCs w:val="24"/>
        </w:rPr>
      </w:pPr>
    </w:p>
    <w:p w:rsidR="0045202C" w:rsidRPr="007818D0" w:rsidRDefault="004A45C3" w:rsidP="009D7206">
      <w:pPr>
        <w:spacing w:after="0" w:line="240" w:lineRule="auto"/>
        <w:jc w:val="center"/>
        <w:rPr>
          <w:rFonts w:ascii="Times New Roman" w:hAnsi="Times New Roman"/>
          <w:b/>
          <w:sz w:val="24"/>
          <w:szCs w:val="24"/>
        </w:rPr>
      </w:pPr>
      <w:r>
        <w:rPr>
          <w:rFonts w:ascii="Times New Roman" w:hAnsi="Times New Roman"/>
          <w:b/>
          <w:sz w:val="24"/>
          <w:szCs w:val="24"/>
        </w:rPr>
        <w:t>Révision des p</w:t>
      </w:r>
      <w:r w:rsidR="0045202C" w:rsidRPr="007818D0">
        <w:rPr>
          <w:rFonts w:ascii="Times New Roman" w:hAnsi="Times New Roman"/>
          <w:b/>
          <w:sz w:val="24"/>
          <w:szCs w:val="24"/>
        </w:rPr>
        <w:t xml:space="preserve">ertes de droits de douane de l'AO </w:t>
      </w:r>
      <w:r w:rsidR="00803A2D">
        <w:rPr>
          <w:rFonts w:ascii="Times New Roman" w:hAnsi="Times New Roman"/>
          <w:b/>
          <w:sz w:val="24"/>
          <w:szCs w:val="24"/>
        </w:rPr>
        <w:t xml:space="preserve">en cas d'APE régional </w:t>
      </w:r>
      <w:r>
        <w:rPr>
          <w:rFonts w:ascii="Times New Roman" w:hAnsi="Times New Roman"/>
          <w:b/>
          <w:sz w:val="24"/>
          <w:szCs w:val="24"/>
        </w:rPr>
        <w:t>:</w:t>
      </w:r>
      <w:r w:rsidR="0045202C" w:rsidRPr="007818D0">
        <w:rPr>
          <w:rFonts w:ascii="Times New Roman" w:hAnsi="Times New Roman"/>
          <w:b/>
          <w:sz w:val="24"/>
          <w:szCs w:val="24"/>
        </w:rPr>
        <w:t xml:space="preserve"> 2020</w:t>
      </w:r>
      <w:r>
        <w:rPr>
          <w:rFonts w:ascii="Times New Roman" w:hAnsi="Times New Roman"/>
          <w:b/>
          <w:sz w:val="24"/>
          <w:szCs w:val="24"/>
        </w:rPr>
        <w:t>-</w:t>
      </w:r>
      <w:r w:rsidR="0045202C" w:rsidRPr="007818D0">
        <w:rPr>
          <w:rFonts w:ascii="Times New Roman" w:hAnsi="Times New Roman"/>
          <w:b/>
          <w:sz w:val="24"/>
          <w:szCs w:val="24"/>
        </w:rPr>
        <w:t>50</w:t>
      </w:r>
    </w:p>
    <w:p w:rsidR="0045202C" w:rsidRPr="00C47985" w:rsidRDefault="0045202C" w:rsidP="0045202C">
      <w:pPr>
        <w:spacing w:after="0" w:line="240" w:lineRule="auto"/>
        <w:jc w:val="center"/>
        <w:rPr>
          <w:rFonts w:ascii="Times New Roman" w:hAnsi="Times New Roman"/>
          <w:sz w:val="24"/>
          <w:szCs w:val="24"/>
        </w:rPr>
      </w:pPr>
      <w:r w:rsidRPr="00C47985">
        <w:rPr>
          <w:rFonts w:ascii="Times New Roman" w:hAnsi="Times New Roman"/>
          <w:sz w:val="24"/>
          <w:szCs w:val="24"/>
        </w:rPr>
        <w:t xml:space="preserve">Jacques Berthelot (jacques.berthelot4@wanadoo.fr), </w:t>
      </w:r>
      <w:r w:rsidR="000E4E6B">
        <w:rPr>
          <w:rFonts w:ascii="Times New Roman" w:hAnsi="Times New Roman"/>
          <w:sz w:val="24"/>
          <w:szCs w:val="24"/>
        </w:rPr>
        <w:t>2</w:t>
      </w:r>
      <w:r w:rsidR="005757C9">
        <w:rPr>
          <w:rFonts w:ascii="Times New Roman" w:hAnsi="Times New Roman"/>
          <w:sz w:val="24"/>
          <w:szCs w:val="24"/>
        </w:rPr>
        <w:t>4</w:t>
      </w:r>
      <w:bookmarkStart w:id="0" w:name="_GoBack"/>
      <w:bookmarkEnd w:id="0"/>
      <w:r>
        <w:rPr>
          <w:rFonts w:ascii="Times New Roman" w:hAnsi="Times New Roman"/>
          <w:sz w:val="24"/>
          <w:szCs w:val="24"/>
        </w:rPr>
        <w:t xml:space="preserve"> août</w:t>
      </w:r>
      <w:r w:rsidRPr="00C47985">
        <w:rPr>
          <w:rFonts w:ascii="Times New Roman" w:hAnsi="Times New Roman"/>
          <w:sz w:val="24"/>
          <w:szCs w:val="24"/>
        </w:rPr>
        <w:t xml:space="preserve"> 2016</w:t>
      </w:r>
    </w:p>
    <w:p w:rsidR="0045202C" w:rsidRPr="00C47985" w:rsidRDefault="0045202C" w:rsidP="0045202C">
      <w:pPr>
        <w:spacing w:after="0" w:line="240" w:lineRule="auto"/>
        <w:jc w:val="both"/>
        <w:rPr>
          <w:rFonts w:ascii="Times New Roman" w:hAnsi="Times New Roman"/>
          <w:bCs/>
          <w:sz w:val="24"/>
          <w:szCs w:val="24"/>
        </w:rPr>
      </w:pPr>
    </w:p>
    <w:p w:rsidR="00553399" w:rsidRPr="00553399" w:rsidRDefault="00553399" w:rsidP="00553399">
      <w:pPr>
        <w:spacing w:after="0" w:line="240" w:lineRule="auto"/>
        <w:jc w:val="center"/>
        <w:rPr>
          <w:rFonts w:ascii="Times New Roman" w:hAnsi="Times New Roman"/>
          <w:b/>
          <w:sz w:val="24"/>
          <w:szCs w:val="24"/>
        </w:rPr>
      </w:pPr>
      <w:r w:rsidRPr="00553399">
        <w:rPr>
          <w:rFonts w:ascii="Times New Roman" w:hAnsi="Times New Roman"/>
          <w:b/>
          <w:sz w:val="24"/>
          <w:szCs w:val="24"/>
        </w:rPr>
        <w:t>Résumé</w:t>
      </w:r>
    </w:p>
    <w:p w:rsidR="00553399" w:rsidRDefault="00553399" w:rsidP="0045202C">
      <w:pPr>
        <w:spacing w:after="0" w:line="240" w:lineRule="auto"/>
        <w:jc w:val="both"/>
        <w:rPr>
          <w:rFonts w:ascii="Times New Roman" w:hAnsi="Times New Roman"/>
          <w:sz w:val="24"/>
          <w:szCs w:val="24"/>
        </w:rPr>
      </w:pPr>
    </w:p>
    <w:p w:rsidR="00553399" w:rsidRDefault="00553399" w:rsidP="00553399">
      <w:pPr>
        <w:spacing w:after="0" w:line="240" w:lineRule="auto"/>
        <w:jc w:val="both"/>
        <w:rPr>
          <w:rFonts w:ascii="Times New Roman" w:hAnsi="Times New Roman"/>
          <w:sz w:val="24"/>
          <w:szCs w:val="24"/>
        </w:rPr>
      </w:pPr>
      <w:r>
        <w:rPr>
          <w:rFonts w:ascii="Times New Roman" w:hAnsi="Times New Roman"/>
          <w:sz w:val="24"/>
          <w:szCs w:val="24"/>
        </w:rPr>
        <w:t xml:space="preserve">Après le </w:t>
      </w:r>
      <w:proofErr w:type="spellStart"/>
      <w:r>
        <w:rPr>
          <w:rFonts w:ascii="Times New Roman" w:hAnsi="Times New Roman"/>
          <w:sz w:val="24"/>
          <w:szCs w:val="24"/>
        </w:rPr>
        <w:t>Brexit</w:t>
      </w:r>
      <w:proofErr w:type="spellEnd"/>
      <w:r>
        <w:rPr>
          <w:rFonts w:ascii="Times New Roman" w:hAnsi="Times New Roman"/>
          <w:sz w:val="24"/>
          <w:szCs w:val="24"/>
        </w:rPr>
        <w:t xml:space="preserve"> il est utile de réactualiser la valeur des importations et des pertes de droits de douane (DD) de l'Afrique de l'Ouest (AO) venant de l'UE28 ainsi que de l'UE28 moins le Royaume-Uni (UE28-RU) en cas de ratification et mise en </w:t>
      </w:r>
      <w:proofErr w:type="spellStart"/>
      <w:r>
        <w:rPr>
          <w:rFonts w:ascii="Times New Roman" w:hAnsi="Times New Roman"/>
          <w:sz w:val="24"/>
          <w:szCs w:val="24"/>
        </w:rPr>
        <w:t>oeuvre</w:t>
      </w:r>
      <w:proofErr w:type="spellEnd"/>
      <w:r>
        <w:rPr>
          <w:rFonts w:ascii="Times New Roman" w:hAnsi="Times New Roman"/>
          <w:sz w:val="24"/>
          <w:szCs w:val="24"/>
        </w:rPr>
        <w:t xml:space="preserve"> de l'APE régional et ce sur la base des exportations de l'UE de 2015. </w:t>
      </w:r>
    </w:p>
    <w:p w:rsidR="00553399" w:rsidRDefault="00553399" w:rsidP="00553399">
      <w:pPr>
        <w:spacing w:after="0" w:line="240" w:lineRule="auto"/>
        <w:jc w:val="both"/>
        <w:rPr>
          <w:rFonts w:ascii="Times New Roman" w:hAnsi="Times New Roman"/>
          <w:sz w:val="24"/>
          <w:szCs w:val="24"/>
        </w:rPr>
      </w:pPr>
    </w:p>
    <w:p w:rsidR="00553399" w:rsidRDefault="00553399" w:rsidP="00553399">
      <w:pPr>
        <w:spacing w:after="0" w:line="240" w:lineRule="auto"/>
        <w:jc w:val="both"/>
        <w:rPr>
          <w:rFonts w:ascii="Times New Roman" w:hAnsi="Times New Roman"/>
          <w:sz w:val="24"/>
          <w:szCs w:val="24"/>
        </w:rPr>
      </w:pPr>
      <w:r>
        <w:rPr>
          <w:rFonts w:ascii="Times New Roman" w:hAnsi="Times New Roman"/>
          <w:sz w:val="24"/>
          <w:szCs w:val="24"/>
        </w:rPr>
        <w:t xml:space="preserve">Comme les Etats d'AO ne disposent pas de statistiques douanières fiables et que la base de données ITC </w:t>
      </w:r>
      <w:proofErr w:type="spellStart"/>
      <w:r>
        <w:rPr>
          <w:rFonts w:ascii="Times New Roman" w:hAnsi="Times New Roman"/>
          <w:sz w:val="24"/>
          <w:szCs w:val="24"/>
        </w:rPr>
        <w:t>TradeMap</w:t>
      </w:r>
      <w:proofErr w:type="spellEnd"/>
      <w:r>
        <w:rPr>
          <w:rFonts w:ascii="Times New Roman" w:hAnsi="Times New Roman"/>
          <w:sz w:val="24"/>
          <w:szCs w:val="24"/>
        </w:rPr>
        <w:t xml:space="preserve"> n'est pas non plus fiable, on est parti des exportations de l'UE28-RU vers l'AO, que l'on a complétées en ajoutant les données suivantes :</w:t>
      </w:r>
    </w:p>
    <w:p w:rsidR="00553399" w:rsidRDefault="00553399" w:rsidP="00553399">
      <w:pPr>
        <w:pStyle w:val="Paragraphedeliste"/>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Addition de 30% aux valeurs FAB UE pour passer aux valeurs CAF rendues AO. </w:t>
      </w:r>
    </w:p>
    <w:p w:rsidR="00B1380D" w:rsidRDefault="00B1380D" w:rsidP="00B1380D">
      <w:pPr>
        <w:pStyle w:val="Paragraphedeliste"/>
        <w:numPr>
          <w:ilvl w:val="0"/>
          <w:numId w:val="1"/>
        </w:numPr>
        <w:spacing w:after="0" w:line="240" w:lineRule="auto"/>
        <w:jc w:val="both"/>
        <w:rPr>
          <w:rFonts w:ascii="Times New Roman" w:hAnsi="Times New Roman"/>
          <w:sz w:val="24"/>
          <w:szCs w:val="24"/>
        </w:rPr>
      </w:pPr>
      <w:r w:rsidRPr="00AE0A54">
        <w:rPr>
          <w:rFonts w:ascii="Times New Roman" w:hAnsi="Times New Roman"/>
          <w:sz w:val="24"/>
          <w:szCs w:val="24"/>
        </w:rPr>
        <w:t>Addition des importations et DD dus à la croissance de la population d'AO</w:t>
      </w:r>
      <w:r>
        <w:rPr>
          <w:rFonts w:ascii="Times New Roman" w:hAnsi="Times New Roman"/>
          <w:sz w:val="24"/>
          <w:szCs w:val="24"/>
        </w:rPr>
        <w:t>.</w:t>
      </w:r>
    </w:p>
    <w:p w:rsidR="00553399" w:rsidRDefault="00553399" w:rsidP="00553399">
      <w:pPr>
        <w:pStyle w:val="Paragraphedeliste"/>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Addition de 25% aux valeurs CAF pour tenir compte du détournement des importations en faveur de l'UE et au détriment de celles internes à l'AO et venant des pays tiers.    </w:t>
      </w:r>
    </w:p>
    <w:p w:rsidR="00553399" w:rsidRDefault="00553399" w:rsidP="00553399">
      <w:pPr>
        <w:pStyle w:val="Paragraphedeliste"/>
        <w:numPr>
          <w:ilvl w:val="0"/>
          <w:numId w:val="2"/>
        </w:numPr>
        <w:spacing w:after="0" w:line="240" w:lineRule="auto"/>
        <w:jc w:val="both"/>
        <w:rPr>
          <w:rFonts w:ascii="Times New Roman" w:hAnsi="Times New Roman"/>
          <w:sz w:val="24"/>
          <w:szCs w:val="24"/>
        </w:rPr>
      </w:pPr>
      <w:r w:rsidRPr="00AE0A54">
        <w:rPr>
          <w:rFonts w:ascii="Times New Roman" w:hAnsi="Times New Roman"/>
          <w:sz w:val="24"/>
          <w:szCs w:val="24"/>
        </w:rPr>
        <w:t xml:space="preserve">Addition des pertes de recettes de TVA sur les importations puisqu'elle est perçue sur la valeur CAF plus les droits de douane. </w:t>
      </w:r>
    </w:p>
    <w:p w:rsidR="00553399" w:rsidRDefault="00553399" w:rsidP="00553399">
      <w:pPr>
        <w:spacing w:after="0" w:line="240" w:lineRule="auto"/>
        <w:jc w:val="both"/>
        <w:rPr>
          <w:rFonts w:ascii="Times New Roman" w:hAnsi="Times New Roman"/>
          <w:sz w:val="24"/>
          <w:szCs w:val="24"/>
        </w:rPr>
      </w:pPr>
    </w:p>
    <w:p w:rsidR="00553399" w:rsidRDefault="00553399" w:rsidP="00553399">
      <w:pPr>
        <w:spacing w:after="0" w:line="240" w:lineRule="auto"/>
        <w:jc w:val="both"/>
        <w:rPr>
          <w:rFonts w:ascii="Times New Roman" w:hAnsi="Times New Roman"/>
          <w:sz w:val="24"/>
          <w:szCs w:val="24"/>
        </w:rPr>
      </w:pPr>
      <w:r w:rsidRPr="00AE0A54">
        <w:rPr>
          <w:rFonts w:ascii="Times New Roman" w:hAnsi="Times New Roman"/>
          <w:sz w:val="24"/>
          <w:szCs w:val="24"/>
        </w:rPr>
        <w:t xml:space="preserve">On a rencontré de grosses difficultés d'imputation des </w:t>
      </w:r>
      <w:r>
        <w:rPr>
          <w:rFonts w:ascii="Times New Roman" w:hAnsi="Times New Roman"/>
          <w:sz w:val="24"/>
          <w:szCs w:val="24"/>
        </w:rPr>
        <w:t xml:space="preserve">codes tarifaires d'Eurostat sur ceux du </w:t>
      </w:r>
      <w:r w:rsidRPr="00AE0A54">
        <w:rPr>
          <w:rFonts w:ascii="Times New Roman" w:hAnsi="Times New Roman"/>
          <w:sz w:val="24"/>
          <w:szCs w:val="24"/>
        </w:rPr>
        <w:t>tarif extérieur commun</w:t>
      </w:r>
      <w:r>
        <w:rPr>
          <w:rFonts w:ascii="Times New Roman" w:hAnsi="Times New Roman"/>
          <w:sz w:val="24"/>
          <w:szCs w:val="24"/>
        </w:rPr>
        <w:t xml:space="preserve"> (TEC</w:t>
      </w:r>
      <w:r w:rsidRPr="00AE0A54">
        <w:rPr>
          <w:rFonts w:ascii="Times New Roman" w:hAnsi="Times New Roman"/>
          <w:sz w:val="24"/>
          <w:szCs w:val="24"/>
        </w:rPr>
        <w:t xml:space="preserve">) de la CEDEAO </w:t>
      </w:r>
      <w:r>
        <w:rPr>
          <w:rFonts w:ascii="Times New Roman" w:hAnsi="Times New Roman"/>
          <w:sz w:val="24"/>
          <w:szCs w:val="24"/>
        </w:rPr>
        <w:t xml:space="preserve">car les </w:t>
      </w:r>
      <w:proofErr w:type="spellStart"/>
      <w:r>
        <w:rPr>
          <w:rFonts w:ascii="Times New Roman" w:hAnsi="Times New Roman"/>
          <w:sz w:val="24"/>
          <w:szCs w:val="24"/>
        </w:rPr>
        <w:t>sous-codes</w:t>
      </w:r>
      <w:proofErr w:type="spellEnd"/>
      <w:r>
        <w:rPr>
          <w:rFonts w:ascii="Times New Roman" w:hAnsi="Times New Roman"/>
          <w:sz w:val="24"/>
          <w:szCs w:val="24"/>
        </w:rPr>
        <w:t xml:space="preserve"> à 8 et 10 chiffres sont souvent très différents. Il est vraisemblable que l'ambiguïté dans l'application des DD sur les factures des produits importés de l'UE sous les codes d'Eurostat donne lieu à des interprétations très différentes d'un Etat membre de la CEDEAO à l'autre voire d'un douanier à l'autre. </w:t>
      </w:r>
    </w:p>
    <w:p w:rsidR="00553399" w:rsidRDefault="00553399" w:rsidP="00553399">
      <w:pPr>
        <w:spacing w:after="0" w:line="240" w:lineRule="auto"/>
        <w:jc w:val="both"/>
        <w:rPr>
          <w:rFonts w:ascii="Times New Roman" w:hAnsi="Times New Roman"/>
          <w:sz w:val="24"/>
          <w:szCs w:val="24"/>
        </w:rPr>
      </w:pPr>
    </w:p>
    <w:p w:rsidR="00553399" w:rsidRDefault="00553399" w:rsidP="00553399">
      <w:pPr>
        <w:spacing w:after="0" w:line="240" w:lineRule="auto"/>
        <w:jc w:val="both"/>
        <w:rPr>
          <w:rFonts w:ascii="Times New Roman" w:hAnsi="Times New Roman"/>
          <w:sz w:val="24"/>
          <w:szCs w:val="24"/>
        </w:rPr>
      </w:pPr>
      <w:r>
        <w:rPr>
          <w:rFonts w:ascii="Times New Roman" w:hAnsi="Times New Roman"/>
          <w:sz w:val="24"/>
          <w:szCs w:val="24"/>
        </w:rPr>
        <w:t xml:space="preserve">Le 18 août 2016 le </w:t>
      </w:r>
      <w:r w:rsidR="002E3CEA">
        <w:rPr>
          <w:rFonts w:ascii="Times New Roman" w:hAnsi="Times New Roman"/>
          <w:sz w:val="24"/>
          <w:szCs w:val="24"/>
        </w:rPr>
        <w:t>C</w:t>
      </w:r>
      <w:r>
        <w:rPr>
          <w:rFonts w:ascii="Times New Roman" w:hAnsi="Times New Roman"/>
          <w:sz w:val="24"/>
          <w:szCs w:val="24"/>
        </w:rPr>
        <w:t xml:space="preserve">onseil des ministres des finances de la CEDEAO a souligné que 6 Etats membres </w:t>
      </w:r>
      <w:r w:rsidRPr="003723BB">
        <w:rPr>
          <w:rFonts w:ascii="Times New Roman" w:hAnsi="Times New Roman"/>
          <w:sz w:val="24"/>
          <w:szCs w:val="24"/>
        </w:rPr>
        <w:t>n’ont pas encore mis en œuvre le</w:t>
      </w:r>
      <w:r w:rsidRPr="003723BB">
        <w:rPr>
          <w:rStyle w:val="apple-converted-space"/>
          <w:rFonts w:ascii="Times New Roman" w:hAnsi="Times New Roman"/>
          <w:sz w:val="24"/>
          <w:szCs w:val="24"/>
        </w:rPr>
        <w:t> </w:t>
      </w:r>
      <w:r>
        <w:rPr>
          <w:rStyle w:val="apple-converted-space"/>
          <w:rFonts w:ascii="Times New Roman" w:hAnsi="Times New Roman"/>
          <w:sz w:val="24"/>
          <w:szCs w:val="24"/>
        </w:rPr>
        <w:t xml:space="preserve">TEC théoriquement en vigueur depuis janvier 2015, alors que les 9 autres l'ont fait. Une affirmation un peu rapide pour le Nigeria qui continue d'interdire l'importation de très nombreux produits – dont viandes, œufs, huile, sucre, pâtes – et qui ajoute aux DD du TEC des taxes spécifiques et droits d'accise sur de nombreux produits. Le Sénégal a banni les importations de poulet depuis 2006 avec un grand succès pour la production locale. La Côte d'Ivoire impose une taxe de 1000 FCFA par kg de viande de volaille importée et des taxes </w:t>
      </w:r>
      <w:r w:rsidRPr="00351E38">
        <w:rPr>
          <w:rFonts w:ascii="Times New Roman" w:hAnsi="Times New Roman"/>
          <w:color w:val="000000"/>
          <w:sz w:val="24"/>
          <w:szCs w:val="24"/>
          <w:shd w:val="clear" w:color="auto" w:fill="FFFFFF"/>
        </w:rPr>
        <w:t xml:space="preserve">spéciales sur le poisson, </w:t>
      </w:r>
      <w:r>
        <w:rPr>
          <w:rFonts w:ascii="Times New Roman" w:hAnsi="Times New Roman"/>
          <w:color w:val="000000"/>
          <w:sz w:val="24"/>
          <w:szCs w:val="24"/>
          <w:shd w:val="clear" w:color="auto" w:fill="FFFFFF"/>
        </w:rPr>
        <w:t xml:space="preserve">le </w:t>
      </w:r>
      <w:r w:rsidRPr="00351E38">
        <w:rPr>
          <w:rFonts w:ascii="Times New Roman" w:hAnsi="Times New Roman"/>
          <w:color w:val="000000"/>
          <w:sz w:val="24"/>
          <w:szCs w:val="24"/>
          <w:shd w:val="clear" w:color="auto" w:fill="FFFFFF"/>
        </w:rPr>
        <w:t xml:space="preserve">riz, </w:t>
      </w:r>
      <w:r>
        <w:rPr>
          <w:rFonts w:ascii="Times New Roman" w:hAnsi="Times New Roman"/>
          <w:color w:val="000000"/>
          <w:sz w:val="24"/>
          <w:szCs w:val="24"/>
          <w:shd w:val="clear" w:color="auto" w:fill="FFFFFF"/>
        </w:rPr>
        <w:t>l'</w:t>
      </w:r>
      <w:r w:rsidRPr="00351E38">
        <w:rPr>
          <w:rFonts w:ascii="Times New Roman" w:hAnsi="Times New Roman"/>
          <w:color w:val="000000"/>
          <w:sz w:val="24"/>
          <w:szCs w:val="24"/>
          <w:shd w:val="clear" w:color="auto" w:fill="FFFFFF"/>
        </w:rPr>
        <w:t>alcool, le tabac et les cigarettes</w:t>
      </w:r>
      <w:r>
        <w:rPr>
          <w:rFonts w:ascii="Times New Roman" w:hAnsi="Times New Roman"/>
          <w:color w:val="000000"/>
          <w:sz w:val="24"/>
          <w:szCs w:val="24"/>
          <w:shd w:val="clear" w:color="auto" w:fill="FFFFFF"/>
        </w:rPr>
        <w:t>, les produits pétroliers et interdit les importations du sucre et de farine de blé. L</w:t>
      </w:r>
      <w:r>
        <w:rPr>
          <w:rFonts w:ascii="Times New Roman" w:hAnsi="Times New Roman"/>
          <w:sz w:val="24"/>
          <w:szCs w:val="24"/>
        </w:rPr>
        <w:t xml:space="preserve">a </w:t>
      </w:r>
      <w:proofErr w:type="gramStart"/>
      <w:r>
        <w:rPr>
          <w:rFonts w:ascii="Times New Roman" w:hAnsi="Times New Roman"/>
          <w:sz w:val="24"/>
          <w:szCs w:val="24"/>
        </w:rPr>
        <w:t>mise</w:t>
      </w:r>
      <w:proofErr w:type="gramEnd"/>
      <w:r>
        <w:rPr>
          <w:rFonts w:ascii="Times New Roman" w:hAnsi="Times New Roman"/>
          <w:sz w:val="24"/>
          <w:szCs w:val="24"/>
        </w:rPr>
        <w:t xml:space="preserve"> en œuvre de l'APE dans ces conditions laisse augurer de gros problèmes, y compris des poursuites de l'UE pour violation de la libéralisation des échanges prévue.  </w:t>
      </w:r>
    </w:p>
    <w:p w:rsidR="00553399" w:rsidRDefault="00553399" w:rsidP="00553399">
      <w:pPr>
        <w:spacing w:after="0" w:line="240" w:lineRule="auto"/>
        <w:jc w:val="both"/>
        <w:rPr>
          <w:rFonts w:ascii="Times New Roman" w:hAnsi="Times New Roman"/>
          <w:sz w:val="24"/>
          <w:szCs w:val="24"/>
        </w:rPr>
      </w:pPr>
    </w:p>
    <w:p w:rsidR="00553399" w:rsidRDefault="00553399" w:rsidP="00553399">
      <w:pPr>
        <w:spacing w:after="0" w:line="240" w:lineRule="auto"/>
        <w:jc w:val="both"/>
        <w:rPr>
          <w:rFonts w:ascii="Times New Roman" w:hAnsi="Times New Roman"/>
          <w:sz w:val="24"/>
          <w:szCs w:val="24"/>
        </w:rPr>
      </w:pPr>
      <w:r>
        <w:rPr>
          <w:rFonts w:ascii="Times New Roman" w:hAnsi="Times New Roman"/>
          <w:sz w:val="24"/>
          <w:szCs w:val="24"/>
        </w:rPr>
        <w:t xml:space="preserve">La baisse des DD résulte de la comparaison de leur niveau sans libéralisation au taux moyen de 8,6% constaté en 2015 pour l'UE28-RU avec les DD résultant de la libéralisation.  </w:t>
      </w:r>
    </w:p>
    <w:p w:rsidR="00553399" w:rsidRDefault="00553399" w:rsidP="00553399">
      <w:pPr>
        <w:spacing w:after="0" w:line="240" w:lineRule="auto"/>
        <w:jc w:val="both"/>
        <w:rPr>
          <w:rFonts w:ascii="Times New Roman" w:hAnsi="Times New Roman"/>
          <w:sz w:val="24"/>
          <w:szCs w:val="24"/>
        </w:rPr>
      </w:pPr>
    </w:p>
    <w:p w:rsidR="00553399" w:rsidRDefault="00553399" w:rsidP="00553399">
      <w:pPr>
        <w:spacing w:after="0" w:line="240" w:lineRule="auto"/>
        <w:jc w:val="both"/>
        <w:rPr>
          <w:rFonts w:ascii="Times New Roman" w:hAnsi="Times New Roman"/>
          <w:sz w:val="24"/>
          <w:szCs w:val="24"/>
        </w:rPr>
      </w:pPr>
      <w:r>
        <w:rPr>
          <w:rFonts w:ascii="Times New Roman" w:hAnsi="Times New Roman"/>
          <w:sz w:val="24"/>
          <w:szCs w:val="24"/>
        </w:rPr>
        <w:t xml:space="preserve">Les 26 Md€ d'exportations de l'UE28-RU en AO en 2015 auraient généré 2,8 Md€ de DD (en valeur FAB UE) au taux moyen de 10,7%, dont de 17,6% sur les produits exclus et 8,6% sur </w:t>
      </w:r>
      <w:r>
        <w:rPr>
          <w:rFonts w:ascii="Times New Roman" w:hAnsi="Times New Roman"/>
          <w:sz w:val="24"/>
          <w:szCs w:val="24"/>
        </w:rPr>
        <w:lastRenderedPageBreak/>
        <w:t xml:space="preserve">les produits totalement libéralisés en T20 (1935). Ceux-ci ont représenté 76,3% des exportations totales et 61% des DD perçus en 2015. Le </w:t>
      </w:r>
      <w:proofErr w:type="spellStart"/>
      <w:r>
        <w:rPr>
          <w:rFonts w:ascii="Times New Roman" w:hAnsi="Times New Roman"/>
          <w:sz w:val="24"/>
          <w:szCs w:val="24"/>
        </w:rPr>
        <w:t>Brexit</w:t>
      </w:r>
      <w:proofErr w:type="spellEnd"/>
      <w:r>
        <w:rPr>
          <w:rFonts w:ascii="Times New Roman" w:hAnsi="Times New Roman"/>
          <w:sz w:val="24"/>
          <w:szCs w:val="24"/>
        </w:rPr>
        <w:t xml:space="preserve"> réduirait de 6,7% les exportations de l'UE28 et les DD de 9,2%. </w:t>
      </w:r>
    </w:p>
    <w:p w:rsidR="002E3CEA" w:rsidRDefault="002E3CEA" w:rsidP="00553399">
      <w:pPr>
        <w:spacing w:after="0" w:line="240" w:lineRule="auto"/>
        <w:jc w:val="both"/>
        <w:rPr>
          <w:rFonts w:ascii="Times New Roman" w:hAnsi="Times New Roman"/>
          <w:sz w:val="24"/>
          <w:szCs w:val="24"/>
        </w:rPr>
      </w:pPr>
    </w:p>
    <w:p w:rsidR="00976019" w:rsidRDefault="00126D83" w:rsidP="00976019">
      <w:pPr>
        <w:spacing w:after="0" w:line="240" w:lineRule="auto"/>
        <w:jc w:val="both"/>
        <w:rPr>
          <w:rFonts w:ascii="Times New Roman" w:hAnsi="Times New Roman"/>
          <w:sz w:val="24"/>
          <w:szCs w:val="24"/>
        </w:rPr>
      </w:pPr>
      <w:r>
        <w:rPr>
          <w:rFonts w:ascii="Times New Roman" w:hAnsi="Times New Roman"/>
          <w:sz w:val="24"/>
          <w:szCs w:val="24"/>
        </w:rPr>
        <w:t xml:space="preserve">En tenant compte des ajouts dus à la différence entre valeurs FAB UE et CAF AO, </w:t>
      </w:r>
      <w:r w:rsidR="00976019">
        <w:rPr>
          <w:rFonts w:ascii="Times New Roman" w:hAnsi="Times New Roman"/>
          <w:sz w:val="24"/>
          <w:szCs w:val="24"/>
        </w:rPr>
        <w:t>à la hausse de la population</w:t>
      </w:r>
      <w:r w:rsidR="00976019">
        <w:rPr>
          <w:rFonts w:ascii="Times New Roman" w:hAnsi="Times New Roman"/>
          <w:sz w:val="24"/>
          <w:szCs w:val="24"/>
        </w:rPr>
        <w:t>,</w:t>
      </w:r>
      <w:r w:rsidR="00976019">
        <w:rPr>
          <w:rFonts w:ascii="Times New Roman" w:hAnsi="Times New Roman"/>
          <w:sz w:val="24"/>
          <w:szCs w:val="24"/>
        </w:rPr>
        <w:t xml:space="preserve"> </w:t>
      </w:r>
      <w:r>
        <w:rPr>
          <w:rFonts w:ascii="Times New Roman" w:hAnsi="Times New Roman"/>
          <w:sz w:val="24"/>
          <w:szCs w:val="24"/>
        </w:rPr>
        <w:t xml:space="preserve">au détournement des importations en faveur de l'UE, et à la baisse de la TVA sur les importations, les importations totales de produits libéralisés passeraient de 35,2 Md€ en T (2015) à 44,9 Md€ en T20 (2035) et 55,6 Md€ en T35 (2050). </w:t>
      </w:r>
      <w:r w:rsidR="00976019">
        <w:rPr>
          <w:rFonts w:ascii="Times New Roman" w:hAnsi="Times New Roman"/>
          <w:sz w:val="24"/>
          <w:szCs w:val="24"/>
        </w:rPr>
        <w:t xml:space="preserve">Soulignons que le détournement des importations en faveur de l'UE avec l'APE ne </w:t>
      </w:r>
      <w:r w:rsidR="00976019">
        <w:rPr>
          <w:rFonts w:ascii="Times New Roman" w:hAnsi="Times New Roman"/>
          <w:sz w:val="24"/>
          <w:szCs w:val="24"/>
        </w:rPr>
        <w:t>devrait pas m</w:t>
      </w:r>
      <w:r w:rsidR="00976019">
        <w:rPr>
          <w:rFonts w:ascii="Times New Roman" w:hAnsi="Times New Roman"/>
          <w:sz w:val="24"/>
          <w:szCs w:val="24"/>
        </w:rPr>
        <w:t>odifie</w:t>
      </w:r>
      <w:r w:rsidR="00976019">
        <w:rPr>
          <w:rFonts w:ascii="Times New Roman" w:hAnsi="Times New Roman"/>
          <w:sz w:val="24"/>
          <w:szCs w:val="24"/>
        </w:rPr>
        <w:t>r</w:t>
      </w:r>
      <w:r w:rsidR="00976019">
        <w:rPr>
          <w:rFonts w:ascii="Times New Roman" w:hAnsi="Times New Roman"/>
          <w:sz w:val="24"/>
          <w:szCs w:val="24"/>
        </w:rPr>
        <w:t xml:space="preserve"> les importations totales sans APE car celles libéralisées dans l'APE continueront à venir des pays tiers en payant les DD normaux. Certes l'absence de détournement des importations en faveur de l'UE ne se ferait plus en partie au détriment des importations internes à l'AO mais, d'un autre côté, l'absence d'APE dopera la croissance de l'AO et entrainerait plutôt une hausse des importations venant des pays tiers malgré la hausse des importations internes à l'AO.    </w:t>
      </w:r>
    </w:p>
    <w:p w:rsidR="00976019" w:rsidRDefault="00976019" w:rsidP="00126D83">
      <w:pPr>
        <w:spacing w:after="0" w:line="240" w:lineRule="auto"/>
        <w:jc w:val="both"/>
        <w:rPr>
          <w:rFonts w:ascii="Times New Roman" w:hAnsi="Times New Roman"/>
          <w:sz w:val="24"/>
          <w:szCs w:val="24"/>
        </w:rPr>
      </w:pPr>
    </w:p>
    <w:p w:rsidR="00126D83" w:rsidRDefault="009661D8" w:rsidP="00126D83">
      <w:pPr>
        <w:spacing w:after="0" w:line="240" w:lineRule="auto"/>
        <w:jc w:val="both"/>
        <w:rPr>
          <w:rFonts w:ascii="Times New Roman" w:hAnsi="Times New Roman"/>
          <w:sz w:val="24"/>
          <w:szCs w:val="24"/>
        </w:rPr>
      </w:pPr>
      <w:r>
        <w:rPr>
          <w:rFonts w:ascii="Times New Roman" w:hAnsi="Times New Roman"/>
          <w:sz w:val="24"/>
          <w:szCs w:val="24"/>
        </w:rPr>
        <w:t xml:space="preserve">Dès T10 (2025) 60% des DD perçus en 2015 sur les produits libéralisés seraient perdus et ce pourcentage passerait à 96,2% en T15 (2030). </w:t>
      </w:r>
      <w:r w:rsidR="00126D83">
        <w:rPr>
          <w:rFonts w:ascii="Times New Roman" w:hAnsi="Times New Roman"/>
          <w:sz w:val="24"/>
          <w:szCs w:val="24"/>
        </w:rPr>
        <w:t>Les pertes annuelles de recettes douanières (DD + TVA) dues à l'APE passeraient de 696 M€ en T5 (2020) à 4,5 Md€ en T20 (2035) et 5,5 Md€ en T35 (2050). Les pertes cumulées bondiraient de 8,5 Md€ en T10 (2025) à 46,5 Md€ en T20 (2035) et à 121,8 Md€ en T35 (2050).</w:t>
      </w:r>
    </w:p>
    <w:p w:rsidR="00126D83" w:rsidRDefault="00126D83" w:rsidP="00126D83">
      <w:pPr>
        <w:spacing w:after="0" w:line="240" w:lineRule="auto"/>
        <w:jc w:val="both"/>
        <w:rPr>
          <w:rFonts w:ascii="Times New Roman" w:hAnsi="Times New Roman"/>
          <w:sz w:val="24"/>
          <w:szCs w:val="24"/>
        </w:rPr>
      </w:pPr>
    </w:p>
    <w:p w:rsidR="00553399" w:rsidRDefault="00553399" w:rsidP="00553399">
      <w:pPr>
        <w:spacing w:after="0" w:line="240" w:lineRule="auto"/>
        <w:jc w:val="both"/>
        <w:rPr>
          <w:rFonts w:ascii="Times New Roman" w:hAnsi="Times New Roman"/>
          <w:sz w:val="24"/>
          <w:szCs w:val="24"/>
        </w:rPr>
      </w:pPr>
      <w:r>
        <w:rPr>
          <w:rFonts w:ascii="Times New Roman" w:hAnsi="Times New Roman"/>
          <w:sz w:val="24"/>
          <w:szCs w:val="24"/>
        </w:rPr>
        <w:t>Le pourcentage des importations de produits agricoles et piscicoles libéralisé en fin de période a représenté 37,5% du total et les DD 13,8% du total. Cela remet totalement en cause le document "</w:t>
      </w:r>
      <w:r w:rsidRPr="0063195A">
        <w:rPr>
          <w:rFonts w:ascii="Times New Roman" w:hAnsi="Times New Roman"/>
          <w:i/>
          <w:sz w:val="24"/>
          <w:szCs w:val="24"/>
        </w:rPr>
        <w:t>L'APE libéraliserait la majorité des exportations agricoles de l'UE en Afrique de l'Ouest</w:t>
      </w:r>
      <w:r>
        <w:rPr>
          <w:rFonts w:ascii="Times New Roman" w:hAnsi="Times New Roman"/>
          <w:sz w:val="24"/>
          <w:szCs w:val="24"/>
        </w:rPr>
        <w:t>" du 26 mai 2016 pour lequel j'avais fait de grosses erreurs de calcul, ce dont je m'excuse profondément auprès des lecteurs. Il n'en reste pas moins que, contrairement à l'allégation de la Commission européenne, l'APE sera loin d'exclure tous les produits agricoles de la libéralisation avec l'APE. Ce sera particulièrement le cas pour les céréales hors riz et la poudre de lait dont le DD déjà minime, à 5%, sera éliminé dès T5 (2020).</w:t>
      </w:r>
    </w:p>
    <w:p w:rsidR="00553399" w:rsidRDefault="00553399" w:rsidP="0045202C">
      <w:pPr>
        <w:spacing w:after="0" w:line="240" w:lineRule="auto"/>
        <w:jc w:val="both"/>
        <w:rPr>
          <w:rFonts w:ascii="Times New Roman" w:hAnsi="Times New Roman"/>
          <w:sz w:val="24"/>
          <w:szCs w:val="24"/>
        </w:rPr>
      </w:pPr>
    </w:p>
    <w:p w:rsidR="00553399" w:rsidRDefault="002E3CEA" w:rsidP="002E3CEA">
      <w:pPr>
        <w:spacing w:after="0" w:line="240" w:lineRule="auto"/>
        <w:jc w:val="center"/>
        <w:rPr>
          <w:rFonts w:ascii="Times New Roman" w:hAnsi="Times New Roman"/>
          <w:sz w:val="24"/>
          <w:szCs w:val="24"/>
        </w:rPr>
      </w:pPr>
      <w:r>
        <w:rPr>
          <w:rFonts w:ascii="Times New Roman" w:hAnsi="Times New Roman"/>
          <w:sz w:val="24"/>
          <w:szCs w:val="24"/>
        </w:rPr>
        <w:t>*      *</w:t>
      </w:r>
    </w:p>
    <w:p w:rsidR="00553399" w:rsidRDefault="002E3CEA" w:rsidP="002E3CEA">
      <w:pPr>
        <w:spacing w:after="0" w:line="240" w:lineRule="auto"/>
        <w:jc w:val="center"/>
        <w:rPr>
          <w:rFonts w:ascii="Times New Roman" w:hAnsi="Times New Roman"/>
          <w:sz w:val="24"/>
          <w:szCs w:val="24"/>
        </w:rPr>
      </w:pPr>
      <w:r>
        <w:rPr>
          <w:rFonts w:ascii="Times New Roman" w:hAnsi="Times New Roman"/>
          <w:sz w:val="24"/>
          <w:szCs w:val="24"/>
        </w:rPr>
        <w:t>*</w:t>
      </w:r>
    </w:p>
    <w:p w:rsidR="0045202C" w:rsidRDefault="0045202C" w:rsidP="0045202C">
      <w:pPr>
        <w:spacing w:after="0" w:line="240" w:lineRule="auto"/>
        <w:jc w:val="both"/>
        <w:rPr>
          <w:rFonts w:ascii="Times New Roman" w:hAnsi="Times New Roman"/>
          <w:sz w:val="24"/>
          <w:szCs w:val="24"/>
        </w:rPr>
      </w:pPr>
      <w:r>
        <w:rPr>
          <w:rFonts w:ascii="Times New Roman" w:hAnsi="Times New Roman"/>
          <w:sz w:val="24"/>
          <w:szCs w:val="24"/>
        </w:rPr>
        <w:t xml:space="preserve">Après le </w:t>
      </w:r>
      <w:proofErr w:type="spellStart"/>
      <w:r>
        <w:rPr>
          <w:rFonts w:ascii="Times New Roman" w:hAnsi="Times New Roman"/>
          <w:sz w:val="24"/>
          <w:szCs w:val="24"/>
        </w:rPr>
        <w:t>Brexit</w:t>
      </w:r>
      <w:proofErr w:type="spellEnd"/>
      <w:r>
        <w:rPr>
          <w:rFonts w:ascii="Times New Roman" w:hAnsi="Times New Roman"/>
          <w:sz w:val="24"/>
          <w:szCs w:val="24"/>
        </w:rPr>
        <w:t xml:space="preserve"> il est utile de réactualiser l</w:t>
      </w:r>
      <w:r w:rsidR="009A18F7">
        <w:rPr>
          <w:rFonts w:ascii="Times New Roman" w:hAnsi="Times New Roman"/>
          <w:sz w:val="24"/>
          <w:szCs w:val="24"/>
        </w:rPr>
        <w:t>a valeur des importations et des</w:t>
      </w:r>
      <w:r>
        <w:rPr>
          <w:rFonts w:ascii="Times New Roman" w:hAnsi="Times New Roman"/>
          <w:sz w:val="24"/>
          <w:szCs w:val="24"/>
        </w:rPr>
        <w:t xml:space="preserve"> pertes de droits de douane (DD) de l'Afrique de l'Ouest (AO) venant de l'UE28 ainsi que de l'UE28 moins le Royaume-Uni (UE28-RU) en cas de ratification et mise en </w:t>
      </w:r>
      <w:proofErr w:type="spellStart"/>
      <w:r>
        <w:rPr>
          <w:rFonts w:ascii="Times New Roman" w:hAnsi="Times New Roman"/>
          <w:sz w:val="24"/>
          <w:szCs w:val="24"/>
        </w:rPr>
        <w:t>oeuvre</w:t>
      </w:r>
      <w:proofErr w:type="spellEnd"/>
      <w:r>
        <w:rPr>
          <w:rFonts w:ascii="Times New Roman" w:hAnsi="Times New Roman"/>
          <w:sz w:val="24"/>
          <w:szCs w:val="24"/>
        </w:rPr>
        <w:t xml:space="preserve"> de l'APE (Accord de Partenariat Economique) régional avec l'UE28-RU, et ce sur la base des exportations de l'UE de 2015. On en refai</w:t>
      </w:r>
      <w:r w:rsidR="009D7206">
        <w:rPr>
          <w:rFonts w:ascii="Times New Roman" w:hAnsi="Times New Roman"/>
          <w:sz w:val="24"/>
          <w:szCs w:val="24"/>
        </w:rPr>
        <w:t>t</w:t>
      </w:r>
      <w:r>
        <w:rPr>
          <w:rFonts w:ascii="Times New Roman" w:hAnsi="Times New Roman"/>
          <w:sz w:val="24"/>
          <w:szCs w:val="24"/>
        </w:rPr>
        <w:t xml:space="preserve"> le calcul détaillé effectué dans un document d'avril 2016</w:t>
      </w:r>
      <w:r>
        <w:rPr>
          <w:rStyle w:val="Appelnotedebasdep"/>
          <w:rFonts w:ascii="Times New Roman" w:hAnsi="Times New Roman"/>
          <w:sz w:val="24"/>
          <w:szCs w:val="24"/>
        </w:rPr>
        <w:footnoteReference w:id="1"/>
      </w:r>
      <w:r>
        <w:rPr>
          <w:rFonts w:ascii="Times New Roman" w:hAnsi="Times New Roman"/>
          <w:sz w:val="24"/>
          <w:szCs w:val="24"/>
        </w:rPr>
        <w:t xml:space="preserve">, ligne tarifaire par ligne tarifaire, </w:t>
      </w:r>
      <w:r w:rsidR="009A18F7">
        <w:rPr>
          <w:rFonts w:ascii="Times New Roman" w:hAnsi="Times New Roman"/>
          <w:sz w:val="24"/>
          <w:szCs w:val="24"/>
        </w:rPr>
        <w:t xml:space="preserve">à la fois pour </w:t>
      </w:r>
      <w:r w:rsidR="00F4448B">
        <w:rPr>
          <w:rFonts w:ascii="Times New Roman" w:hAnsi="Times New Roman"/>
          <w:sz w:val="24"/>
          <w:szCs w:val="24"/>
        </w:rPr>
        <w:t xml:space="preserve">mieux coller au </w:t>
      </w:r>
      <w:r>
        <w:rPr>
          <w:rFonts w:ascii="Times New Roman" w:hAnsi="Times New Roman"/>
          <w:sz w:val="24"/>
          <w:szCs w:val="24"/>
        </w:rPr>
        <w:t>calendrier prévu pour les 4 g</w:t>
      </w:r>
      <w:r w:rsidR="00247C9D">
        <w:rPr>
          <w:rFonts w:ascii="Times New Roman" w:hAnsi="Times New Roman"/>
          <w:sz w:val="24"/>
          <w:szCs w:val="24"/>
        </w:rPr>
        <w:t>roupes</w:t>
      </w:r>
      <w:r>
        <w:rPr>
          <w:rFonts w:ascii="Times New Roman" w:hAnsi="Times New Roman"/>
          <w:sz w:val="24"/>
          <w:szCs w:val="24"/>
        </w:rPr>
        <w:t xml:space="preserve"> des produits exclus de la libéralisation (D) ou libéralisés (A, B et C) et des taux de droits de douane (DD) prévus dans l'Accord (0%, 5%, 10%, 20% et 35%)</w:t>
      </w:r>
      <w:r w:rsidR="009D1AEE">
        <w:rPr>
          <w:rStyle w:val="Appelnotedebasdep"/>
          <w:rFonts w:ascii="Times New Roman" w:hAnsi="Times New Roman"/>
          <w:sz w:val="24"/>
          <w:szCs w:val="24"/>
        </w:rPr>
        <w:footnoteReference w:id="2"/>
      </w:r>
      <w:r>
        <w:rPr>
          <w:rFonts w:ascii="Times New Roman" w:hAnsi="Times New Roman"/>
          <w:sz w:val="24"/>
          <w:szCs w:val="24"/>
        </w:rPr>
        <w:t xml:space="preserve">. Comme ces calculs étaient très longs on s'est limité à l'AO dans son ensemble et on a fait les calculs par </w:t>
      </w:r>
      <w:r w:rsidR="00247C9D">
        <w:rPr>
          <w:rFonts w:ascii="Times New Roman" w:hAnsi="Times New Roman"/>
          <w:sz w:val="24"/>
          <w:szCs w:val="24"/>
        </w:rPr>
        <w:t xml:space="preserve">groupement </w:t>
      </w:r>
      <w:r>
        <w:rPr>
          <w:rFonts w:ascii="Times New Roman" w:hAnsi="Times New Roman"/>
          <w:sz w:val="24"/>
          <w:szCs w:val="24"/>
        </w:rPr>
        <w:t xml:space="preserve">de chapitres du Système Harmonisé (SH) des échanges </w:t>
      </w:r>
      <w:r w:rsidR="004A45C3">
        <w:rPr>
          <w:rFonts w:ascii="Times New Roman" w:hAnsi="Times New Roman"/>
          <w:sz w:val="24"/>
          <w:szCs w:val="24"/>
        </w:rPr>
        <w:t xml:space="preserve">: </w:t>
      </w:r>
      <w:r>
        <w:rPr>
          <w:rFonts w:ascii="Times New Roman" w:hAnsi="Times New Roman"/>
          <w:sz w:val="24"/>
          <w:szCs w:val="24"/>
        </w:rPr>
        <w:t>voir l'annexe</w:t>
      </w:r>
      <w:r w:rsidR="009A18F7">
        <w:rPr>
          <w:rFonts w:ascii="Times New Roman" w:hAnsi="Times New Roman"/>
          <w:sz w:val="24"/>
          <w:szCs w:val="24"/>
        </w:rPr>
        <w:t xml:space="preserve"> 1 pour les exportations de l'UE28-RU vers l'AO en 2015 et l'annexe 2 pour les exportations de l'UE28</w:t>
      </w:r>
      <w:r w:rsidR="009D1AEE">
        <w:rPr>
          <w:rFonts w:ascii="Times New Roman" w:hAnsi="Times New Roman"/>
          <w:sz w:val="24"/>
          <w:szCs w:val="24"/>
        </w:rPr>
        <w:t xml:space="preserve"> en 2015</w:t>
      </w:r>
      <w:r w:rsidR="009A18F7">
        <w:rPr>
          <w:rFonts w:ascii="Times New Roman" w:hAnsi="Times New Roman"/>
          <w:sz w:val="24"/>
          <w:szCs w:val="24"/>
        </w:rPr>
        <w:t xml:space="preserve">, donc sans </w:t>
      </w:r>
      <w:proofErr w:type="spellStart"/>
      <w:r w:rsidR="009A18F7">
        <w:rPr>
          <w:rFonts w:ascii="Times New Roman" w:hAnsi="Times New Roman"/>
          <w:sz w:val="24"/>
          <w:szCs w:val="24"/>
        </w:rPr>
        <w:t>Brexit</w:t>
      </w:r>
      <w:proofErr w:type="spellEnd"/>
      <w:r w:rsidR="00F4448B">
        <w:rPr>
          <w:rFonts w:ascii="Times New Roman" w:hAnsi="Times New Roman"/>
          <w:sz w:val="24"/>
          <w:szCs w:val="24"/>
        </w:rPr>
        <w:t>. Les lignes tarifaires détaillées sont disponibles sur demande</w:t>
      </w:r>
      <w:r>
        <w:rPr>
          <w:rFonts w:ascii="Times New Roman" w:hAnsi="Times New Roman"/>
          <w:sz w:val="24"/>
          <w:szCs w:val="24"/>
        </w:rPr>
        <w:t xml:space="preserve">. </w:t>
      </w:r>
      <w:r w:rsidR="009A18F7">
        <w:rPr>
          <w:rFonts w:ascii="Times New Roman" w:hAnsi="Times New Roman"/>
          <w:sz w:val="24"/>
          <w:szCs w:val="24"/>
        </w:rPr>
        <w:t>L'essentiel des commentaires sera ciblé sur les exportations de l'UE28-RU vers l'AO.</w:t>
      </w:r>
    </w:p>
    <w:p w:rsidR="0045202C" w:rsidRDefault="0045202C" w:rsidP="0045202C">
      <w:pPr>
        <w:spacing w:after="0" w:line="240" w:lineRule="auto"/>
        <w:jc w:val="both"/>
        <w:rPr>
          <w:rFonts w:ascii="Times New Roman" w:hAnsi="Times New Roman"/>
          <w:sz w:val="24"/>
          <w:szCs w:val="24"/>
        </w:rPr>
      </w:pPr>
    </w:p>
    <w:p w:rsidR="0045202C" w:rsidRDefault="009A18F7" w:rsidP="0045202C">
      <w:pPr>
        <w:spacing w:after="0" w:line="240" w:lineRule="auto"/>
        <w:jc w:val="both"/>
        <w:rPr>
          <w:rFonts w:ascii="Times New Roman" w:hAnsi="Times New Roman"/>
          <w:sz w:val="24"/>
          <w:szCs w:val="24"/>
        </w:rPr>
      </w:pPr>
      <w:r>
        <w:rPr>
          <w:rFonts w:ascii="Times New Roman" w:hAnsi="Times New Roman"/>
          <w:sz w:val="24"/>
          <w:szCs w:val="24"/>
        </w:rPr>
        <w:t>C</w:t>
      </w:r>
      <w:r w:rsidR="0045202C">
        <w:rPr>
          <w:rFonts w:ascii="Times New Roman" w:hAnsi="Times New Roman"/>
          <w:sz w:val="24"/>
          <w:szCs w:val="24"/>
        </w:rPr>
        <w:t xml:space="preserve">omme les Etats d'AO ne disposent pas de statistiques douanières fiables et </w:t>
      </w:r>
      <w:r w:rsidR="00C902D6">
        <w:rPr>
          <w:rFonts w:ascii="Times New Roman" w:hAnsi="Times New Roman"/>
          <w:sz w:val="24"/>
          <w:szCs w:val="24"/>
        </w:rPr>
        <w:t xml:space="preserve">au surplus </w:t>
      </w:r>
      <w:r w:rsidR="0045202C">
        <w:rPr>
          <w:rFonts w:ascii="Times New Roman" w:hAnsi="Times New Roman"/>
          <w:sz w:val="24"/>
          <w:szCs w:val="24"/>
        </w:rPr>
        <w:t xml:space="preserve">pour 2015 et comme la base de données ITC </w:t>
      </w:r>
      <w:proofErr w:type="spellStart"/>
      <w:r w:rsidR="0045202C">
        <w:rPr>
          <w:rFonts w:ascii="Times New Roman" w:hAnsi="Times New Roman"/>
          <w:sz w:val="24"/>
          <w:szCs w:val="24"/>
        </w:rPr>
        <w:t>TradeMap</w:t>
      </w:r>
      <w:proofErr w:type="spellEnd"/>
      <w:r w:rsidR="0045202C">
        <w:rPr>
          <w:rFonts w:ascii="Times New Roman" w:hAnsi="Times New Roman"/>
          <w:sz w:val="24"/>
          <w:szCs w:val="24"/>
        </w:rPr>
        <w:t xml:space="preserve"> des Nations Unies n'est pas non plus</w:t>
      </w:r>
      <w:r w:rsidR="00DA4973">
        <w:rPr>
          <w:rFonts w:ascii="Times New Roman" w:hAnsi="Times New Roman"/>
          <w:sz w:val="24"/>
          <w:szCs w:val="24"/>
        </w:rPr>
        <w:t xml:space="preserve"> </w:t>
      </w:r>
      <w:r w:rsidR="0045202C">
        <w:rPr>
          <w:rFonts w:ascii="Times New Roman" w:hAnsi="Times New Roman"/>
          <w:sz w:val="24"/>
          <w:szCs w:val="24"/>
        </w:rPr>
        <w:t>fiable</w:t>
      </w:r>
      <w:r w:rsidR="008F7E79">
        <w:rPr>
          <w:rStyle w:val="Appelnotedebasdep"/>
          <w:rFonts w:ascii="Times New Roman" w:hAnsi="Times New Roman"/>
          <w:sz w:val="24"/>
          <w:szCs w:val="24"/>
        </w:rPr>
        <w:footnoteReference w:id="3"/>
      </w:r>
      <w:r w:rsidR="0045202C">
        <w:rPr>
          <w:rFonts w:ascii="Times New Roman" w:hAnsi="Times New Roman"/>
          <w:sz w:val="24"/>
          <w:szCs w:val="24"/>
        </w:rPr>
        <w:t>, on a pris comme base les exportations de l'UE28-RU vers l'AO, que l'on a complétées en ajoutant les données suivantes :</w:t>
      </w:r>
    </w:p>
    <w:p w:rsidR="0045202C" w:rsidRDefault="0045202C" w:rsidP="0045202C">
      <w:pPr>
        <w:pStyle w:val="Paragraphedeliste"/>
        <w:numPr>
          <w:ilvl w:val="0"/>
          <w:numId w:val="1"/>
        </w:numPr>
        <w:spacing w:after="0" w:line="240" w:lineRule="auto"/>
        <w:jc w:val="both"/>
        <w:rPr>
          <w:rFonts w:ascii="Times New Roman" w:hAnsi="Times New Roman"/>
          <w:sz w:val="24"/>
          <w:szCs w:val="24"/>
        </w:rPr>
      </w:pPr>
      <w:r>
        <w:rPr>
          <w:rFonts w:ascii="Times New Roman" w:hAnsi="Times New Roman"/>
          <w:sz w:val="24"/>
          <w:szCs w:val="24"/>
        </w:rPr>
        <w:t>Addition de 30% aux valeurs FAB (franco à bord) de l'UE28-RU pour passer aux valeurs CAF (coûts, assurances, fret) rendues AO. Précédemment on avait pris 20% mais ce pourcentage semble insuffisant notamment pour le Nigéria et les pays enclavés du Sahel.</w:t>
      </w:r>
    </w:p>
    <w:p w:rsidR="0045202C" w:rsidRDefault="0045202C" w:rsidP="0045202C">
      <w:pPr>
        <w:pStyle w:val="Paragraphedeliste"/>
        <w:numPr>
          <w:ilvl w:val="0"/>
          <w:numId w:val="1"/>
        </w:numPr>
        <w:spacing w:after="0" w:line="240" w:lineRule="auto"/>
        <w:jc w:val="both"/>
        <w:rPr>
          <w:rFonts w:ascii="Times New Roman" w:hAnsi="Times New Roman"/>
          <w:sz w:val="24"/>
          <w:szCs w:val="24"/>
        </w:rPr>
      </w:pPr>
      <w:r>
        <w:rPr>
          <w:rFonts w:ascii="Times New Roman" w:hAnsi="Times New Roman"/>
          <w:sz w:val="24"/>
          <w:szCs w:val="24"/>
        </w:rPr>
        <w:t>Addition des importations et des DD du</w:t>
      </w:r>
      <w:r w:rsidR="00C902D6">
        <w:rPr>
          <w:rFonts w:ascii="Times New Roman" w:hAnsi="Times New Roman"/>
          <w:sz w:val="24"/>
          <w:szCs w:val="24"/>
        </w:rPr>
        <w:t>s</w:t>
      </w:r>
      <w:r>
        <w:rPr>
          <w:rFonts w:ascii="Times New Roman" w:hAnsi="Times New Roman"/>
          <w:sz w:val="24"/>
          <w:szCs w:val="24"/>
        </w:rPr>
        <w:t xml:space="preserve"> à la croissance de la population d'AO selon la base de données des Nations unies, révisée en 2015. On a retenu un taux de croissance des importations limité aux 2/3 du taux de croissance de la population.</w:t>
      </w:r>
    </w:p>
    <w:p w:rsidR="00FE54B9" w:rsidRDefault="00FE54B9" w:rsidP="00FE54B9">
      <w:pPr>
        <w:pStyle w:val="Paragraphedeliste"/>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Addition de 25% pour tenir compte du détournement des importations en faveur de l'UE et au détriment de celles internes à l'AO et venant des pays tiers. Par contre on avait pris en avril 2016 les 32,5% donnés par </w:t>
      </w:r>
      <w:proofErr w:type="spellStart"/>
      <w:r>
        <w:rPr>
          <w:rFonts w:ascii="Times New Roman" w:hAnsi="Times New Roman"/>
          <w:sz w:val="24"/>
          <w:szCs w:val="24"/>
        </w:rPr>
        <w:t>Fontagné</w:t>
      </w:r>
      <w:proofErr w:type="spellEnd"/>
      <w:r>
        <w:rPr>
          <w:rFonts w:ascii="Times New Roman" w:hAnsi="Times New Roman"/>
          <w:sz w:val="24"/>
          <w:szCs w:val="24"/>
        </w:rPr>
        <w:t xml:space="preserve"> et al.</w:t>
      </w:r>
      <w:r w:rsidRPr="00D57453">
        <w:rPr>
          <w:rStyle w:val="Appelnotedebasdep"/>
          <w:rFonts w:ascii="Times New Roman" w:hAnsi="Times New Roman"/>
          <w:sz w:val="24"/>
          <w:szCs w:val="24"/>
          <w:lang w:val="en"/>
        </w:rPr>
        <w:footnoteReference w:id="4"/>
      </w:r>
      <w:r>
        <w:rPr>
          <w:rFonts w:ascii="Times New Roman" w:hAnsi="Times New Roman"/>
          <w:sz w:val="24"/>
          <w:szCs w:val="24"/>
        </w:rPr>
        <w:t xml:space="preserve"> mais ce pourcentage semble excessif par rapport à d'autres estimations.   </w:t>
      </w:r>
    </w:p>
    <w:p w:rsidR="0045202C" w:rsidRPr="00D84406" w:rsidRDefault="0045202C" w:rsidP="0045202C">
      <w:pPr>
        <w:pStyle w:val="Paragraphedeliste"/>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Addition des pertes de recettes de TVA sur les </w:t>
      </w:r>
      <w:r w:rsidRPr="00D84406">
        <w:rPr>
          <w:rFonts w:ascii="Times New Roman" w:hAnsi="Times New Roman"/>
          <w:sz w:val="24"/>
          <w:szCs w:val="24"/>
        </w:rPr>
        <w:t>importations puisqu</w:t>
      </w:r>
      <w:r>
        <w:rPr>
          <w:rFonts w:ascii="Times New Roman" w:hAnsi="Times New Roman"/>
          <w:sz w:val="24"/>
          <w:szCs w:val="24"/>
        </w:rPr>
        <w:t xml:space="preserve">'elle </w:t>
      </w:r>
      <w:r w:rsidRPr="00D84406">
        <w:rPr>
          <w:rFonts w:ascii="Times New Roman" w:hAnsi="Times New Roman"/>
          <w:sz w:val="24"/>
          <w:szCs w:val="24"/>
        </w:rPr>
        <w:t xml:space="preserve">est perçue sur la valeur CAF plus les droits de douane. Comme ceux-ci vont diminuer </w:t>
      </w:r>
      <w:r w:rsidR="00C902D6">
        <w:rPr>
          <w:rFonts w:ascii="Times New Roman" w:hAnsi="Times New Roman"/>
          <w:sz w:val="24"/>
          <w:szCs w:val="24"/>
        </w:rPr>
        <w:t xml:space="preserve">avec l'APE </w:t>
      </w:r>
      <w:r w:rsidRPr="00D84406">
        <w:rPr>
          <w:rFonts w:ascii="Times New Roman" w:hAnsi="Times New Roman"/>
          <w:sz w:val="24"/>
          <w:szCs w:val="24"/>
        </w:rPr>
        <w:t xml:space="preserve">la TVA perçue diminuera parallèlement. </w:t>
      </w:r>
    </w:p>
    <w:p w:rsidR="002E3CEA" w:rsidRDefault="002E3CEA" w:rsidP="0045202C">
      <w:pPr>
        <w:spacing w:after="0" w:line="240" w:lineRule="auto"/>
        <w:jc w:val="both"/>
        <w:rPr>
          <w:rFonts w:ascii="Times New Roman" w:hAnsi="Times New Roman"/>
          <w:sz w:val="24"/>
          <w:szCs w:val="24"/>
        </w:rPr>
      </w:pPr>
    </w:p>
    <w:p w:rsidR="0047218D" w:rsidRDefault="0045202C" w:rsidP="0045202C">
      <w:pPr>
        <w:spacing w:after="0" w:line="240" w:lineRule="auto"/>
        <w:jc w:val="both"/>
        <w:rPr>
          <w:rFonts w:ascii="Times New Roman" w:hAnsi="Times New Roman"/>
          <w:sz w:val="24"/>
          <w:szCs w:val="24"/>
        </w:rPr>
      </w:pPr>
      <w:r>
        <w:rPr>
          <w:rFonts w:ascii="Times New Roman" w:hAnsi="Times New Roman"/>
          <w:sz w:val="24"/>
          <w:szCs w:val="24"/>
        </w:rPr>
        <w:t xml:space="preserve">On a rencontré </w:t>
      </w:r>
      <w:r w:rsidR="00C902D6">
        <w:rPr>
          <w:rFonts w:ascii="Times New Roman" w:hAnsi="Times New Roman"/>
          <w:sz w:val="24"/>
          <w:szCs w:val="24"/>
        </w:rPr>
        <w:t xml:space="preserve">de grosses </w:t>
      </w:r>
      <w:r>
        <w:rPr>
          <w:rFonts w:ascii="Times New Roman" w:hAnsi="Times New Roman"/>
          <w:sz w:val="24"/>
          <w:szCs w:val="24"/>
        </w:rPr>
        <w:t xml:space="preserve">difficultés d'imputation des </w:t>
      </w:r>
      <w:r w:rsidR="00CA322F">
        <w:rPr>
          <w:rFonts w:ascii="Times New Roman" w:hAnsi="Times New Roman"/>
          <w:sz w:val="24"/>
          <w:szCs w:val="24"/>
        </w:rPr>
        <w:t xml:space="preserve">taux de </w:t>
      </w:r>
      <w:r>
        <w:rPr>
          <w:rFonts w:ascii="Times New Roman" w:hAnsi="Times New Roman"/>
          <w:sz w:val="24"/>
          <w:szCs w:val="24"/>
        </w:rPr>
        <w:t>DD du TEC (tarif extérieur commun</w:t>
      </w:r>
      <w:r w:rsidR="00C902D6">
        <w:rPr>
          <w:rFonts w:ascii="Times New Roman" w:hAnsi="Times New Roman"/>
          <w:sz w:val="24"/>
          <w:szCs w:val="24"/>
        </w:rPr>
        <w:t>)</w:t>
      </w:r>
      <w:r>
        <w:rPr>
          <w:rFonts w:ascii="Times New Roman" w:hAnsi="Times New Roman"/>
          <w:sz w:val="24"/>
          <w:szCs w:val="24"/>
        </w:rPr>
        <w:t xml:space="preserve"> de la CEDEAO</w:t>
      </w:r>
      <w:r w:rsidR="00CA322F">
        <w:rPr>
          <w:rFonts w:ascii="Times New Roman" w:hAnsi="Times New Roman"/>
          <w:sz w:val="24"/>
          <w:szCs w:val="24"/>
        </w:rPr>
        <w:t xml:space="preserve"> par ligne tarifaire</w:t>
      </w:r>
      <w:r>
        <w:rPr>
          <w:rFonts w:ascii="Times New Roman" w:hAnsi="Times New Roman"/>
          <w:sz w:val="24"/>
          <w:szCs w:val="24"/>
        </w:rPr>
        <w:t xml:space="preserve">, qui sont aussi ceux de l'APE, </w:t>
      </w:r>
      <w:r w:rsidR="00C902D6">
        <w:rPr>
          <w:rFonts w:ascii="Times New Roman" w:hAnsi="Times New Roman"/>
          <w:sz w:val="24"/>
          <w:szCs w:val="24"/>
        </w:rPr>
        <w:t>car s</w:t>
      </w:r>
      <w:r>
        <w:rPr>
          <w:rFonts w:ascii="Times New Roman" w:hAnsi="Times New Roman"/>
          <w:sz w:val="24"/>
          <w:szCs w:val="24"/>
        </w:rPr>
        <w:t xml:space="preserve">es lignes tarifaires </w:t>
      </w:r>
      <w:r w:rsidR="00C902D6">
        <w:rPr>
          <w:rFonts w:ascii="Times New Roman" w:hAnsi="Times New Roman"/>
          <w:sz w:val="24"/>
          <w:szCs w:val="24"/>
        </w:rPr>
        <w:t xml:space="preserve">sont souvent très différentes de celles </w:t>
      </w:r>
      <w:r>
        <w:rPr>
          <w:rFonts w:ascii="Times New Roman" w:hAnsi="Times New Roman"/>
          <w:sz w:val="24"/>
          <w:szCs w:val="24"/>
        </w:rPr>
        <w:t>d'Eurostat qui sont généralement plus détaillées</w:t>
      </w:r>
      <w:r w:rsidR="00C902D6">
        <w:rPr>
          <w:rFonts w:ascii="Times New Roman" w:hAnsi="Times New Roman"/>
          <w:sz w:val="24"/>
          <w:szCs w:val="24"/>
        </w:rPr>
        <w:t xml:space="preserve"> en codes SH à 10 chiffres</w:t>
      </w:r>
      <w:r>
        <w:rPr>
          <w:rFonts w:ascii="Times New Roman" w:hAnsi="Times New Roman"/>
          <w:sz w:val="24"/>
          <w:szCs w:val="24"/>
        </w:rPr>
        <w:t>, si bien qu'il n'est pas toujours évident de savoir s'il y a lieu d'appliquer les DD des produits exclus (</w:t>
      </w:r>
      <w:r w:rsidR="004F01BE">
        <w:rPr>
          <w:rFonts w:ascii="Times New Roman" w:hAnsi="Times New Roman"/>
          <w:sz w:val="24"/>
          <w:szCs w:val="24"/>
        </w:rPr>
        <w:t>notamment des</w:t>
      </w:r>
      <w:r w:rsidR="00CA322F">
        <w:rPr>
          <w:rFonts w:ascii="Times New Roman" w:hAnsi="Times New Roman"/>
          <w:sz w:val="24"/>
          <w:szCs w:val="24"/>
        </w:rPr>
        <w:t xml:space="preserve"> groupes</w:t>
      </w:r>
      <w:r>
        <w:rPr>
          <w:rFonts w:ascii="Times New Roman" w:hAnsi="Times New Roman"/>
          <w:sz w:val="24"/>
          <w:szCs w:val="24"/>
        </w:rPr>
        <w:t xml:space="preserve"> D à 20% ou 10%) ou ceux des produits libéralisés (notamment de</w:t>
      </w:r>
      <w:r w:rsidR="004F01BE">
        <w:rPr>
          <w:rFonts w:ascii="Times New Roman" w:hAnsi="Times New Roman"/>
          <w:sz w:val="24"/>
          <w:szCs w:val="24"/>
        </w:rPr>
        <w:t>s</w:t>
      </w:r>
      <w:r>
        <w:rPr>
          <w:rFonts w:ascii="Times New Roman" w:hAnsi="Times New Roman"/>
          <w:sz w:val="24"/>
          <w:szCs w:val="24"/>
        </w:rPr>
        <w:t xml:space="preserve"> </w:t>
      </w:r>
      <w:r w:rsidR="00CA322F">
        <w:rPr>
          <w:rFonts w:ascii="Times New Roman" w:hAnsi="Times New Roman"/>
          <w:sz w:val="24"/>
          <w:szCs w:val="24"/>
        </w:rPr>
        <w:t>groupes</w:t>
      </w:r>
      <w:r>
        <w:rPr>
          <w:rFonts w:ascii="Times New Roman" w:hAnsi="Times New Roman"/>
          <w:sz w:val="24"/>
          <w:szCs w:val="24"/>
        </w:rPr>
        <w:t xml:space="preserve"> B à 10% ou C à 20%)</w:t>
      </w:r>
      <w:r w:rsidR="00066656">
        <w:rPr>
          <w:rFonts w:ascii="Times New Roman" w:hAnsi="Times New Roman"/>
          <w:sz w:val="24"/>
          <w:szCs w:val="24"/>
        </w:rPr>
        <w:t xml:space="preserve"> : on revient en annexe </w:t>
      </w:r>
      <w:r w:rsidR="009A18F7">
        <w:rPr>
          <w:rFonts w:ascii="Times New Roman" w:hAnsi="Times New Roman"/>
          <w:sz w:val="24"/>
          <w:szCs w:val="24"/>
        </w:rPr>
        <w:t>3</w:t>
      </w:r>
      <w:r w:rsidR="00066656">
        <w:rPr>
          <w:rFonts w:ascii="Times New Roman" w:hAnsi="Times New Roman"/>
          <w:sz w:val="24"/>
          <w:szCs w:val="24"/>
        </w:rPr>
        <w:t xml:space="preserve"> sur les principaux chapitres du SH où se situent ces </w:t>
      </w:r>
      <w:r w:rsidR="00BD4DA6">
        <w:rPr>
          <w:rFonts w:ascii="Times New Roman" w:hAnsi="Times New Roman"/>
          <w:sz w:val="24"/>
          <w:szCs w:val="24"/>
        </w:rPr>
        <w:t>difficultés d'imputation des DD à appliquer</w:t>
      </w:r>
      <w:r w:rsidR="00066656">
        <w:rPr>
          <w:rFonts w:ascii="Times New Roman" w:hAnsi="Times New Roman"/>
          <w:sz w:val="24"/>
          <w:szCs w:val="24"/>
        </w:rPr>
        <w:t xml:space="preserve">. </w:t>
      </w:r>
      <w:r w:rsidR="00CA322F">
        <w:rPr>
          <w:rFonts w:ascii="Times New Roman" w:hAnsi="Times New Roman"/>
          <w:sz w:val="24"/>
          <w:szCs w:val="24"/>
        </w:rPr>
        <w:t xml:space="preserve">On sait que le SH est établi par l'OMD (Organisation Mondiale des Douanes) </w:t>
      </w:r>
      <w:r w:rsidR="0020209E">
        <w:rPr>
          <w:rFonts w:ascii="Times New Roman" w:hAnsi="Times New Roman"/>
          <w:sz w:val="24"/>
          <w:szCs w:val="24"/>
        </w:rPr>
        <w:t>au niveau d</w:t>
      </w:r>
      <w:r w:rsidR="00CA322F">
        <w:rPr>
          <w:rFonts w:ascii="Times New Roman" w:hAnsi="Times New Roman"/>
          <w:sz w:val="24"/>
          <w:szCs w:val="24"/>
        </w:rPr>
        <w:t xml:space="preserve">es codes à 6 chiffres </w:t>
      </w:r>
      <w:r w:rsidR="0020209E">
        <w:rPr>
          <w:rFonts w:ascii="Times New Roman" w:hAnsi="Times New Roman"/>
          <w:sz w:val="24"/>
          <w:szCs w:val="24"/>
        </w:rPr>
        <w:t xml:space="preserve">(SH6) </w:t>
      </w:r>
      <w:r w:rsidR="00CA322F">
        <w:rPr>
          <w:rFonts w:ascii="Times New Roman" w:hAnsi="Times New Roman"/>
          <w:sz w:val="24"/>
          <w:szCs w:val="24"/>
        </w:rPr>
        <w:t>que tous les Etats membres de l'OMD doivent respecter, chaque Etat étant ensuite libre de choisir ses propres codes</w:t>
      </w:r>
      <w:r w:rsidR="0020209E">
        <w:rPr>
          <w:rFonts w:ascii="Times New Roman" w:hAnsi="Times New Roman"/>
          <w:sz w:val="24"/>
          <w:szCs w:val="24"/>
        </w:rPr>
        <w:t xml:space="preserve"> plus détaillés</w:t>
      </w:r>
      <w:r w:rsidR="0047218D">
        <w:rPr>
          <w:rFonts w:ascii="Times New Roman" w:hAnsi="Times New Roman"/>
          <w:sz w:val="24"/>
          <w:szCs w:val="24"/>
        </w:rPr>
        <w:t>,</w:t>
      </w:r>
      <w:r w:rsidR="00CA322F">
        <w:rPr>
          <w:rFonts w:ascii="Times New Roman" w:hAnsi="Times New Roman"/>
          <w:sz w:val="24"/>
          <w:szCs w:val="24"/>
        </w:rPr>
        <w:t xml:space="preserve"> et donc </w:t>
      </w:r>
      <w:r w:rsidR="0020209E">
        <w:rPr>
          <w:rFonts w:ascii="Times New Roman" w:hAnsi="Times New Roman"/>
          <w:sz w:val="24"/>
          <w:szCs w:val="24"/>
        </w:rPr>
        <w:t xml:space="preserve">ses </w:t>
      </w:r>
      <w:r w:rsidR="00CA322F">
        <w:rPr>
          <w:rFonts w:ascii="Times New Roman" w:hAnsi="Times New Roman"/>
          <w:sz w:val="24"/>
          <w:szCs w:val="24"/>
        </w:rPr>
        <w:t>taux de DD</w:t>
      </w:r>
      <w:r w:rsidR="0047218D">
        <w:rPr>
          <w:rFonts w:ascii="Times New Roman" w:hAnsi="Times New Roman"/>
          <w:sz w:val="24"/>
          <w:szCs w:val="24"/>
        </w:rPr>
        <w:t>,</w:t>
      </w:r>
      <w:r w:rsidR="00CA322F">
        <w:rPr>
          <w:rFonts w:ascii="Times New Roman" w:hAnsi="Times New Roman"/>
          <w:sz w:val="24"/>
          <w:szCs w:val="24"/>
        </w:rPr>
        <w:t xml:space="preserve"> à 8 et 10 chiffres. </w:t>
      </w:r>
      <w:r>
        <w:rPr>
          <w:rFonts w:ascii="Times New Roman" w:hAnsi="Times New Roman"/>
          <w:sz w:val="24"/>
          <w:szCs w:val="24"/>
        </w:rPr>
        <w:t xml:space="preserve">En cas de doute on a </w:t>
      </w:r>
      <w:r w:rsidR="00F4448B">
        <w:rPr>
          <w:rFonts w:ascii="Times New Roman" w:hAnsi="Times New Roman"/>
          <w:sz w:val="24"/>
          <w:szCs w:val="24"/>
        </w:rPr>
        <w:t xml:space="preserve">le plus souvent </w:t>
      </w:r>
      <w:r>
        <w:rPr>
          <w:rFonts w:ascii="Times New Roman" w:hAnsi="Times New Roman"/>
          <w:sz w:val="24"/>
          <w:szCs w:val="24"/>
        </w:rPr>
        <w:t>appliqu</w:t>
      </w:r>
      <w:r w:rsidR="00F4448B">
        <w:rPr>
          <w:rFonts w:ascii="Times New Roman" w:hAnsi="Times New Roman"/>
          <w:sz w:val="24"/>
          <w:szCs w:val="24"/>
        </w:rPr>
        <w:t>é</w:t>
      </w:r>
      <w:r>
        <w:rPr>
          <w:rFonts w:ascii="Times New Roman" w:hAnsi="Times New Roman"/>
          <w:sz w:val="24"/>
          <w:szCs w:val="24"/>
        </w:rPr>
        <w:t xml:space="preserve"> le taux plus élevé d</w:t>
      </w:r>
      <w:r w:rsidR="00CA322F">
        <w:rPr>
          <w:rFonts w:ascii="Times New Roman" w:hAnsi="Times New Roman"/>
          <w:sz w:val="24"/>
          <w:szCs w:val="24"/>
        </w:rPr>
        <w:t>u groupe</w:t>
      </w:r>
      <w:r>
        <w:rPr>
          <w:rFonts w:ascii="Times New Roman" w:hAnsi="Times New Roman"/>
          <w:sz w:val="24"/>
          <w:szCs w:val="24"/>
        </w:rPr>
        <w:t xml:space="preserve"> D ce qui peut avoir eu pour effet de majorer les </w:t>
      </w:r>
      <w:r w:rsidR="00DA4973">
        <w:rPr>
          <w:rFonts w:ascii="Times New Roman" w:hAnsi="Times New Roman"/>
          <w:sz w:val="24"/>
          <w:szCs w:val="24"/>
        </w:rPr>
        <w:t xml:space="preserve">importations et </w:t>
      </w:r>
      <w:r>
        <w:rPr>
          <w:rFonts w:ascii="Times New Roman" w:hAnsi="Times New Roman"/>
          <w:sz w:val="24"/>
          <w:szCs w:val="24"/>
        </w:rPr>
        <w:t>DD des produits exclus</w:t>
      </w:r>
      <w:r w:rsidR="00C902D6">
        <w:rPr>
          <w:rFonts w:ascii="Times New Roman" w:hAnsi="Times New Roman"/>
          <w:sz w:val="24"/>
          <w:szCs w:val="24"/>
        </w:rPr>
        <w:t xml:space="preserve"> alors que dans l'étude d</w:t>
      </w:r>
      <w:r w:rsidR="00E126AB">
        <w:rPr>
          <w:rFonts w:ascii="Times New Roman" w:hAnsi="Times New Roman"/>
          <w:sz w:val="24"/>
          <w:szCs w:val="24"/>
        </w:rPr>
        <w:t>'avril</w:t>
      </w:r>
      <w:r w:rsidR="00C902D6">
        <w:rPr>
          <w:rFonts w:ascii="Times New Roman" w:hAnsi="Times New Roman"/>
          <w:sz w:val="24"/>
          <w:szCs w:val="24"/>
        </w:rPr>
        <w:t xml:space="preserve"> 2016 on avait plutôt retenu les </w:t>
      </w:r>
      <w:r w:rsidR="00DA4973">
        <w:rPr>
          <w:rFonts w:ascii="Times New Roman" w:hAnsi="Times New Roman"/>
          <w:sz w:val="24"/>
          <w:szCs w:val="24"/>
        </w:rPr>
        <w:t xml:space="preserve">importations et </w:t>
      </w:r>
      <w:r w:rsidR="00C902D6">
        <w:rPr>
          <w:rFonts w:ascii="Times New Roman" w:hAnsi="Times New Roman"/>
          <w:sz w:val="24"/>
          <w:szCs w:val="24"/>
        </w:rPr>
        <w:t>DD des produits libéralisés</w:t>
      </w:r>
      <w:r>
        <w:rPr>
          <w:rFonts w:ascii="Times New Roman" w:hAnsi="Times New Roman"/>
          <w:sz w:val="24"/>
          <w:szCs w:val="24"/>
        </w:rPr>
        <w:t xml:space="preserve">. </w:t>
      </w:r>
      <w:r w:rsidR="00247C9D">
        <w:rPr>
          <w:rFonts w:ascii="Times New Roman" w:hAnsi="Times New Roman"/>
          <w:sz w:val="24"/>
          <w:szCs w:val="24"/>
        </w:rPr>
        <w:t>Pour surmonter cette difficulté le South Centre a appliqué une méthode empirique qui laisse aussi à désirer : "</w:t>
      </w:r>
      <w:r w:rsidR="00247C9D" w:rsidRPr="00CA322F">
        <w:rPr>
          <w:rFonts w:ascii="Times New Roman" w:hAnsi="Times New Roman"/>
          <w:i/>
          <w:sz w:val="24"/>
          <w:szCs w:val="24"/>
        </w:rPr>
        <w:t xml:space="preserve">La valeur importée des codes à 6 chiffres (SH6) est ainsi répartie entre les codes à 8 chiffres (SH8) de l'offre tarifaire d'AO : si </w:t>
      </w:r>
      <w:r w:rsidR="00CA322F">
        <w:rPr>
          <w:rFonts w:ascii="Times New Roman" w:hAnsi="Times New Roman"/>
          <w:i/>
          <w:sz w:val="24"/>
          <w:szCs w:val="24"/>
        </w:rPr>
        <w:t xml:space="preserve">par exemple </w:t>
      </w:r>
      <w:r w:rsidR="00247C9D" w:rsidRPr="00CA322F">
        <w:rPr>
          <w:rFonts w:ascii="Times New Roman" w:hAnsi="Times New Roman"/>
          <w:i/>
          <w:sz w:val="24"/>
          <w:szCs w:val="24"/>
        </w:rPr>
        <w:t xml:space="preserve">le code à 6 chiffres contient 10 codes à </w:t>
      </w:r>
      <w:r w:rsidR="00CA322F">
        <w:rPr>
          <w:rFonts w:ascii="Times New Roman" w:hAnsi="Times New Roman"/>
          <w:i/>
          <w:sz w:val="24"/>
          <w:szCs w:val="24"/>
        </w:rPr>
        <w:t>8</w:t>
      </w:r>
      <w:r w:rsidR="00247C9D" w:rsidRPr="00CA322F">
        <w:rPr>
          <w:rFonts w:ascii="Times New Roman" w:hAnsi="Times New Roman"/>
          <w:i/>
          <w:sz w:val="24"/>
          <w:szCs w:val="24"/>
        </w:rPr>
        <w:t xml:space="preserve"> chiffres dont 6 </w:t>
      </w:r>
      <w:r w:rsidR="00CA322F" w:rsidRPr="00CA322F">
        <w:rPr>
          <w:rFonts w:ascii="Times New Roman" w:hAnsi="Times New Roman"/>
          <w:i/>
          <w:sz w:val="24"/>
          <w:szCs w:val="24"/>
        </w:rPr>
        <w:t xml:space="preserve">dans le groupe </w:t>
      </w:r>
      <w:r w:rsidR="00247C9D" w:rsidRPr="00CA322F">
        <w:rPr>
          <w:rFonts w:ascii="Times New Roman" w:hAnsi="Times New Roman"/>
          <w:i/>
          <w:sz w:val="24"/>
          <w:szCs w:val="24"/>
        </w:rPr>
        <w:t xml:space="preserve">A </w:t>
      </w:r>
      <w:r w:rsidR="00CA322F" w:rsidRPr="00CA322F">
        <w:rPr>
          <w:rFonts w:ascii="Times New Roman" w:hAnsi="Times New Roman"/>
          <w:i/>
          <w:sz w:val="24"/>
          <w:szCs w:val="24"/>
        </w:rPr>
        <w:t>et</w:t>
      </w:r>
      <w:r w:rsidR="00247C9D" w:rsidRPr="00CA322F">
        <w:rPr>
          <w:rFonts w:ascii="Times New Roman" w:hAnsi="Times New Roman"/>
          <w:i/>
          <w:sz w:val="24"/>
          <w:szCs w:val="24"/>
        </w:rPr>
        <w:t xml:space="preserve"> 4 </w:t>
      </w:r>
      <w:r w:rsidR="00CA322F" w:rsidRPr="00CA322F">
        <w:rPr>
          <w:rFonts w:ascii="Times New Roman" w:hAnsi="Times New Roman"/>
          <w:i/>
          <w:sz w:val="24"/>
          <w:szCs w:val="24"/>
        </w:rPr>
        <w:t xml:space="preserve">dans le groupe </w:t>
      </w:r>
      <w:r w:rsidR="00247C9D" w:rsidRPr="00CA322F">
        <w:rPr>
          <w:rFonts w:ascii="Times New Roman" w:hAnsi="Times New Roman"/>
          <w:i/>
          <w:sz w:val="24"/>
          <w:szCs w:val="24"/>
        </w:rPr>
        <w:t>D, 60</w:t>
      </w:r>
      <w:r w:rsidR="00CA322F" w:rsidRPr="00CA322F">
        <w:rPr>
          <w:rFonts w:ascii="Times New Roman" w:hAnsi="Times New Roman"/>
          <w:i/>
          <w:sz w:val="24"/>
          <w:szCs w:val="24"/>
        </w:rPr>
        <w:t>% de l</w:t>
      </w:r>
      <w:r w:rsidR="00CA322F">
        <w:rPr>
          <w:rFonts w:ascii="Times New Roman" w:hAnsi="Times New Roman"/>
          <w:i/>
          <w:sz w:val="24"/>
          <w:szCs w:val="24"/>
        </w:rPr>
        <w:t>a</w:t>
      </w:r>
      <w:r w:rsidR="00CA322F" w:rsidRPr="00CA322F">
        <w:rPr>
          <w:rFonts w:ascii="Times New Roman" w:hAnsi="Times New Roman"/>
          <w:i/>
          <w:sz w:val="24"/>
          <w:szCs w:val="24"/>
        </w:rPr>
        <w:t xml:space="preserve"> valeur import</w:t>
      </w:r>
      <w:r w:rsidR="00CA322F">
        <w:rPr>
          <w:rFonts w:ascii="Times New Roman" w:hAnsi="Times New Roman"/>
          <w:i/>
          <w:sz w:val="24"/>
          <w:szCs w:val="24"/>
        </w:rPr>
        <w:t>é</w:t>
      </w:r>
      <w:r w:rsidR="00CA322F" w:rsidRPr="00CA322F">
        <w:rPr>
          <w:rFonts w:ascii="Times New Roman" w:hAnsi="Times New Roman"/>
          <w:i/>
          <w:sz w:val="24"/>
          <w:szCs w:val="24"/>
        </w:rPr>
        <w:t xml:space="preserve">e est allouée au groupe </w:t>
      </w:r>
      <w:r w:rsidR="00247C9D" w:rsidRPr="00CA322F">
        <w:rPr>
          <w:rFonts w:ascii="Times New Roman" w:hAnsi="Times New Roman"/>
          <w:i/>
          <w:sz w:val="24"/>
          <w:szCs w:val="24"/>
        </w:rPr>
        <w:t xml:space="preserve">A </w:t>
      </w:r>
      <w:r w:rsidR="00CA322F" w:rsidRPr="00CA322F">
        <w:rPr>
          <w:rFonts w:ascii="Times New Roman" w:hAnsi="Times New Roman"/>
          <w:i/>
          <w:sz w:val="24"/>
          <w:szCs w:val="24"/>
        </w:rPr>
        <w:t xml:space="preserve">et </w:t>
      </w:r>
      <w:r w:rsidR="00247C9D" w:rsidRPr="00CA322F">
        <w:rPr>
          <w:rFonts w:ascii="Times New Roman" w:hAnsi="Times New Roman"/>
          <w:i/>
          <w:sz w:val="24"/>
          <w:szCs w:val="24"/>
        </w:rPr>
        <w:t>40</w:t>
      </w:r>
      <w:r w:rsidR="00CA322F" w:rsidRPr="00CA322F">
        <w:rPr>
          <w:rFonts w:ascii="Times New Roman" w:hAnsi="Times New Roman"/>
          <w:i/>
          <w:sz w:val="24"/>
          <w:szCs w:val="24"/>
        </w:rPr>
        <w:t>% au</w:t>
      </w:r>
      <w:r w:rsidR="00247C9D" w:rsidRPr="00CA322F">
        <w:rPr>
          <w:rFonts w:ascii="Times New Roman" w:hAnsi="Times New Roman"/>
          <w:i/>
          <w:sz w:val="24"/>
          <w:szCs w:val="24"/>
        </w:rPr>
        <w:t xml:space="preserve"> group</w:t>
      </w:r>
      <w:r w:rsidR="00CA322F" w:rsidRPr="00CA322F">
        <w:rPr>
          <w:rFonts w:ascii="Times New Roman" w:hAnsi="Times New Roman"/>
          <w:i/>
          <w:sz w:val="24"/>
          <w:szCs w:val="24"/>
        </w:rPr>
        <w:t>e</w:t>
      </w:r>
      <w:r w:rsidR="00247C9D" w:rsidRPr="00CA322F">
        <w:rPr>
          <w:rFonts w:ascii="Times New Roman" w:hAnsi="Times New Roman"/>
          <w:i/>
          <w:sz w:val="24"/>
          <w:szCs w:val="24"/>
        </w:rPr>
        <w:t xml:space="preserve"> D</w:t>
      </w:r>
      <w:r w:rsidR="00247C9D">
        <w:rPr>
          <w:rFonts w:ascii="Times New Roman" w:hAnsi="Times New Roman"/>
          <w:sz w:val="24"/>
          <w:szCs w:val="24"/>
        </w:rPr>
        <w:t>"</w:t>
      </w:r>
      <w:r w:rsidR="00CA322F">
        <w:rPr>
          <w:rStyle w:val="Appelnotedebasdep"/>
          <w:rFonts w:ascii="Times New Roman" w:hAnsi="Times New Roman"/>
          <w:sz w:val="24"/>
          <w:szCs w:val="24"/>
        </w:rPr>
        <w:footnoteReference w:id="5"/>
      </w:r>
      <w:r w:rsidR="00247C9D">
        <w:rPr>
          <w:rFonts w:ascii="Times New Roman" w:hAnsi="Times New Roman"/>
          <w:sz w:val="24"/>
          <w:szCs w:val="24"/>
        </w:rPr>
        <w:t xml:space="preserve">. </w:t>
      </w:r>
      <w:r w:rsidR="00CA322F">
        <w:rPr>
          <w:rFonts w:ascii="Times New Roman" w:hAnsi="Times New Roman"/>
          <w:sz w:val="24"/>
          <w:szCs w:val="24"/>
        </w:rPr>
        <w:t>Cette méthode</w:t>
      </w:r>
      <w:r w:rsidR="00E126AB">
        <w:rPr>
          <w:rFonts w:ascii="Times New Roman" w:hAnsi="Times New Roman"/>
          <w:sz w:val="24"/>
          <w:szCs w:val="24"/>
        </w:rPr>
        <w:t xml:space="preserve"> peut</w:t>
      </w:r>
      <w:r w:rsidR="00CA322F">
        <w:rPr>
          <w:rFonts w:ascii="Times New Roman" w:hAnsi="Times New Roman"/>
          <w:sz w:val="24"/>
          <w:szCs w:val="24"/>
        </w:rPr>
        <w:t xml:space="preserve"> condui</w:t>
      </w:r>
      <w:r w:rsidR="00E126AB">
        <w:rPr>
          <w:rFonts w:ascii="Times New Roman" w:hAnsi="Times New Roman"/>
          <w:sz w:val="24"/>
          <w:szCs w:val="24"/>
        </w:rPr>
        <w:t>re</w:t>
      </w:r>
      <w:r w:rsidR="00CA322F">
        <w:rPr>
          <w:rFonts w:ascii="Times New Roman" w:hAnsi="Times New Roman"/>
          <w:sz w:val="24"/>
          <w:szCs w:val="24"/>
        </w:rPr>
        <w:t xml:space="preserve"> à des erreurs importantes car une seule ligne tarifaire à 8 chiffres peut avoir une valeur </w:t>
      </w:r>
      <w:r w:rsidR="00066656">
        <w:rPr>
          <w:rFonts w:ascii="Times New Roman" w:hAnsi="Times New Roman"/>
          <w:sz w:val="24"/>
          <w:szCs w:val="24"/>
        </w:rPr>
        <w:t xml:space="preserve">d'importation </w:t>
      </w:r>
      <w:r w:rsidR="00CA322F">
        <w:rPr>
          <w:rFonts w:ascii="Times New Roman" w:hAnsi="Times New Roman"/>
          <w:sz w:val="24"/>
          <w:szCs w:val="24"/>
        </w:rPr>
        <w:t xml:space="preserve">supérieure à celle des 7 autres lignes tarifaires. </w:t>
      </w:r>
    </w:p>
    <w:p w:rsidR="0047218D" w:rsidRDefault="0047218D" w:rsidP="0045202C">
      <w:pPr>
        <w:spacing w:after="0" w:line="240" w:lineRule="auto"/>
        <w:jc w:val="both"/>
        <w:rPr>
          <w:rFonts w:ascii="Times New Roman" w:hAnsi="Times New Roman"/>
          <w:sz w:val="24"/>
          <w:szCs w:val="24"/>
        </w:rPr>
      </w:pPr>
    </w:p>
    <w:p w:rsidR="00372891" w:rsidRDefault="000C3B09" w:rsidP="0045202C">
      <w:pPr>
        <w:spacing w:after="0" w:line="240" w:lineRule="auto"/>
        <w:jc w:val="both"/>
        <w:rPr>
          <w:rFonts w:ascii="Times New Roman" w:hAnsi="Times New Roman"/>
          <w:sz w:val="24"/>
          <w:szCs w:val="24"/>
        </w:rPr>
      </w:pPr>
      <w:r>
        <w:rPr>
          <w:rFonts w:ascii="Times New Roman" w:hAnsi="Times New Roman"/>
          <w:sz w:val="24"/>
          <w:szCs w:val="24"/>
        </w:rPr>
        <w:t xml:space="preserve">Il est très vraisemblable </w:t>
      </w:r>
      <w:r w:rsidR="00C902D6">
        <w:rPr>
          <w:rFonts w:ascii="Times New Roman" w:hAnsi="Times New Roman"/>
          <w:sz w:val="24"/>
          <w:szCs w:val="24"/>
        </w:rPr>
        <w:t xml:space="preserve">que </w:t>
      </w:r>
      <w:r w:rsidR="0047218D">
        <w:rPr>
          <w:rFonts w:ascii="Times New Roman" w:hAnsi="Times New Roman"/>
          <w:sz w:val="24"/>
          <w:szCs w:val="24"/>
        </w:rPr>
        <w:t>l'</w:t>
      </w:r>
      <w:r w:rsidR="00C902D6">
        <w:rPr>
          <w:rFonts w:ascii="Times New Roman" w:hAnsi="Times New Roman"/>
          <w:sz w:val="24"/>
          <w:szCs w:val="24"/>
        </w:rPr>
        <w:t>ambigu</w:t>
      </w:r>
      <w:r>
        <w:rPr>
          <w:rFonts w:ascii="Times New Roman" w:hAnsi="Times New Roman"/>
          <w:sz w:val="24"/>
          <w:szCs w:val="24"/>
        </w:rPr>
        <w:t>ï</w:t>
      </w:r>
      <w:r w:rsidR="00C902D6">
        <w:rPr>
          <w:rFonts w:ascii="Times New Roman" w:hAnsi="Times New Roman"/>
          <w:sz w:val="24"/>
          <w:szCs w:val="24"/>
        </w:rPr>
        <w:t xml:space="preserve">té dans l'application des DD </w:t>
      </w:r>
      <w:r>
        <w:rPr>
          <w:rFonts w:ascii="Times New Roman" w:hAnsi="Times New Roman"/>
          <w:sz w:val="24"/>
          <w:szCs w:val="24"/>
        </w:rPr>
        <w:t xml:space="preserve">sur les factures des produits importés de l'UE sous les codes d'Eurostat donne lieu à des interprétations très différentes d'un Etat membre de la CEDEAO à l'autre voire d'un douanier à l'autre, d'autant qu'ils </w:t>
      </w:r>
      <w:r w:rsidR="004F01BE">
        <w:rPr>
          <w:rFonts w:ascii="Times New Roman" w:hAnsi="Times New Roman"/>
          <w:sz w:val="24"/>
          <w:szCs w:val="24"/>
        </w:rPr>
        <w:t xml:space="preserve">sont sûrement soumis </w:t>
      </w:r>
      <w:r w:rsidR="0020209E">
        <w:rPr>
          <w:rFonts w:ascii="Times New Roman" w:hAnsi="Times New Roman"/>
          <w:sz w:val="24"/>
          <w:szCs w:val="24"/>
        </w:rPr>
        <w:t>à des</w:t>
      </w:r>
      <w:r>
        <w:rPr>
          <w:rFonts w:ascii="Times New Roman" w:hAnsi="Times New Roman"/>
          <w:sz w:val="24"/>
          <w:szCs w:val="24"/>
        </w:rPr>
        <w:t xml:space="preserve"> </w:t>
      </w:r>
      <w:r w:rsidR="004F01BE">
        <w:rPr>
          <w:rFonts w:ascii="Times New Roman" w:hAnsi="Times New Roman"/>
          <w:sz w:val="24"/>
          <w:szCs w:val="24"/>
        </w:rPr>
        <w:t xml:space="preserve">tentatives de corruption </w:t>
      </w:r>
      <w:r>
        <w:rPr>
          <w:rFonts w:ascii="Times New Roman" w:hAnsi="Times New Roman"/>
          <w:sz w:val="24"/>
          <w:szCs w:val="24"/>
        </w:rPr>
        <w:t xml:space="preserve">des importateurs </w:t>
      </w:r>
      <w:r w:rsidR="004F01BE">
        <w:rPr>
          <w:rFonts w:ascii="Times New Roman" w:hAnsi="Times New Roman"/>
          <w:sz w:val="24"/>
          <w:szCs w:val="24"/>
        </w:rPr>
        <w:t xml:space="preserve">cherchant à </w:t>
      </w:r>
      <w:r>
        <w:rPr>
          <w:rFonts w:ascii="Times New Roman" w:hAnsi="Times New Roman"/>
          <w:sz w:val="24"/>
          <w:szCs w:val="24"/>
        </w:rPr>
        <w:t xml:space="preserve">minimiser les DD. </w:t>
      </w:r>
      <w:r w:rsidR="00DA4973">
        <w:rPr>
          <w:rFonts w:ascii="Times New Roman" w:hAnsi="Times New Roman"/>
          <w:sz w:val="24"/>
          <w:szCs w:val="24"/>
        </w:rPr>
        <w:t xml:space="preserve">Une réunion s'est tenue à Dakar </w:t>
      </w:r>
      <w:r w:rsidR="002A0EE9">
        <w:rPr>
          <w:rFonts w:ascii="Times New Roman" w:hAnsi="Times New Roman"/>
          <w:sz w:val="24"/>
          <w:szCs w:val="24"/>
        </w:rPr>
        <w:t>du 16 au 18 août 2016 pour adapter le TEC à la version 2017 du Système harmonisé</w:t>
      </w:r>
      <w:r w:rsidR="00017C91">
        <w:rPr>
          <w:rFonts w:ascii="Times New Roman" w:hAnsi="Times New Roman"/>
          <w:sz w:val="24"/>
          <w:szCs w:val="24"/>
        </w:rPr>
        <w:t>, ce qui ne concerne que les codes à 6 chiffres</w:t>
      </w:r>
      <w:r w:rsidR="006623AA">
        <w:rPr>
          <w:rStyle w:val="Appelnotedebasdep"/>
          <w:rFonts w:ascii="Times New Roman" w:hAnsi="Times New Roman"/>
          <w:sz w:val="24"/>
          <w:szCs w:val="24"/>
        </w:rPr>
        <w:footnoteReference w:id="6"/>
      </w:r>
      <w:r w:rsidR="00017C91">
        <w:rPr>
          <w:rFonts w:ascii="Times New Roman" w:hAnsi="Times New Roman"/>
          <w:sz w:val="24"/>
          <w:szCs w:val="24"/>
        </w:rPr>
        <w:t>. C</w:t>
      </w:r>
      <w:r w:rsidR="002A0EE9">
        <w:rPr>
          <w:rFonts w:ascii="Times New Roman" w:hAnsi="Times New Roman"/>
          <w:sz w:val="24"/>
          <w:szCs w:val="24"/>
        </w:rPr>
        <w:t>ela ne résoudra pas le problème de la cohérence des données du TEC CEDEAO avec celles d'Eurostat</w:t>
      </w:r>
      <w:r w:rsidR="0047218D">
        <w:rPr>
          <w:rFonts w:ascii="Times New Roman" w:hAnsi="Times New Roman"/>
          <w:sz w:val="24"/>
          <w:szCs w:val="24"/>
        </w:rPr>
        <w:t xml:space="preserve">, et il serait souhaitable d'assurer cette cohérence </w:t>
      </w:r>
      <w:r w:rsidR="00017C91">
        <w:rPr>
          <w:rFonts w:ascii="Times New Roman" w:hAnsi="Times New Roman"/>
          <w:sz w:val="24"/>
          <w:szCs w:val="24"/>
        </w:rPr>
        <w:t xml:space="preserve">pour les codes à 8 chiffres, voire à 10 chiffres, </w:t>
      </w:r>
      <w:r w:rsidR="0047218D">
        <w:rPr>
          <w:rFonts w:ascii="Times New Roman" w:hAnsi="Times New Roman"/>
          <w:sz w:val="24"/>
          <w:szCs w:val="24"/>
        </w:rPr>
        <w:t xml:space="preserve">avec son principal partenaire commercial, qu'il y ait ou pas d'APE. </w:t>
      </w:r>
      <w:r w:rsidR="002A0EE9">
        <w:rPr>
          <w:rFonts w:ascii="Times New Roman" w:hAnsi="Times New Roman"/>
          <w:sz w:val="24"/>
          <w:szCs w:val="24"/>
        </w:rPr>
        <w:t>Dans la CAE (Communauté des Etats d'Afrique de l’Est) au moins les offres tarifaires pour l'APE sont établies sur la base des codes du SH à 6 chiffres, ce qui est totalement compatible avec les données d'Eurostat</w:t>
      </w:r>
      <w:r w:rsidR="0047218D">
        <w:rPr>
          <w:rFonts w:ascii="Times New Roman" w:hAnsi="Times New Roman"/>
          <w:sz w:val="24"/>
          <w:szCs w:val="24"/>
        </w:rPr>
        <w:t xml:space="preserve"> et facilite l'évaluation de l'impact de l'APE sur les DD.</w:t>
      </w:r>
      <w:r w:rsidR="002A0EE9">
        <w:rPr>
          <w:rFonts w:ascii="Times New Roman" w:hAnsi="Times New Roman"/>
          <w:sz w:val="24"/>
          <w:szCs w:val="24"/>
        </w:rPr>
        <w:t xml:space="preserve"> </w:t>
      </w:r>
    </w:p>
    <w:p w:rsidR="00372891" w:rsidRDefault="00372891" w:rsidP="0045202C">
      <w:pPr>
        <w:spacing w:after="0" w:line="240" w:lineRule="auto"/>
        <w:jc w:val="both"/>
        <w:rPr>
          <w:rFonts w:ascii="Times New Roman" w:hAnsi="Times New Roman"/>
          <w:sz w:val="24"/>
          <w:szCs w:val="24"/>
        </w:rPr>
      </w:pPr>
    </w:p>
    <w:p w:rsidR="00DA4973" w:rsidRDefault="003723BB" w:rsidP="0045202C">
      <w:pPr>
        <w:spacing w:after="0" w:line="240" w:lineRule="auto"/>
        <w:jc w:val="both"/>
        <w:rPr>
          <w:rFonts w:ascii="Times New Roman" w:hAnsi="Times New Roman"/>
          <w:sz w:val="24"/>
          <w:szCs w:val="24"/>
        </w:rPr>
      </w:pPr>
      <w:r>
        <w:rPr>
          <w:rFonts w:ascii="Times New Roman" w:hAnsi="Times New Roman"/>
          <w:sz w:val="24"/>
          <w:szCs w:val="24"/>
        </w:rPr>
        <w:t xml:space="preserve">En outre le 18 août le </w:t>
      </w:r>
      <w:r w:rsidR="00930720">
        <w:rPr>
          <w:rFonts w:ascii="Times New Roman" w:hAnsi="Times New Roman"/>
          <w:sz w:val="24"/>
          <w:szCs w:val="24"/>
        </w:rPr>
        <w:t>C</w:t>
      </w:r>
      <w:r>
        <w:rPr>
          <w:rFonts w:ascii="Times New Roman" w:hAnsi="Times New Roman"/>
          <w:sz w:val="24"/>
          <w:szCs w:val="24"/>
        </w:rPr>
        <w:t xml:space="preserve">onseil des ministres des finances de la CEDEAO a souligné que 6 Etats membres – </w:t>
      </w:r>
      <w:r w:rsidRPr="003723BB">
        <w:rPr>
          <w:rFonts w:ascii="Times New Roman" w:hAnsi="Times New Roman"/>
          <w:sz w:val="24"/>
          <w:szCs w:val="24"/>
        </w:rPr>
        <w:t xml:space="preserve">Cap-Vert, Gambie, Guinée, Guinée-Bissau, Libéria et Sierra-Léone </w:t>
      </w:r>
      <w:r>
        <w:rPr>
          <w:rFonts w:ascii="Times New Roman" w:hAnsi="Times New Roman"/>
          <w:sz w:val="24"/>
          <w:szCs w:val="24"/>
        </w:rPr>
        <w:t xml:space="preserve">– </w:t>
      </w:r>
      <w:r w:rsidRPr="003723BB">
        <w:rPr>
          <w:rFonts w:ascii="Times New Roman" w:hAnsi="Times New Roman"/>
          <w:sz w:val="24"/>
          <w:szCs w:val="24"/>
        </w:rPr>
        <w:t>n’ont pas encore mis en œuvre effectivement le</w:t>
      </w:r>
      <w:r w:rsidRPr="003723BB">
        <w:rPr>
          <w:rStyle w:val="apple-converted-space"/>
          <w:rFonts w:ascii="Times New Roman" w:hAnsi="Times New Roman"/>
          <w:sz w:val="24"/>
          <w:szCs w:val="24"/>
        </w:rPr>
        <w:t> </w:t>
      </w:r>
      <w:r>
        <w:rPr>
          <w:rStyle w:val="apple-converted-space"/>
          <w:rFonts w:ascii="Times New Roman" w:hAnsi="Times New Roman"/>
          <w:sz w:val="24"/>
          <w:szCs w:val="24"/>
        </w:rPr>
        <w:t xml:space="preserve">TEC, et se sont félicités que </w:t>
      </w:r>
      <w:r w:rsidR="00372891">
        <w:rPr>
          <w:rStyle w:val="apple-converted-space"/>
          <w:rFonts w:ascii="Times New Roman" w:hAnsi="Times New Roman"/>
          <w:sz w:val="24"/>
          <w:szCs w:val="24"/>
        </w:rPr>
        <w:t xml:space="preserve">les </w:t>
      </w:r>
      <w:r>
        <w:rPr>
          <w:rStyle w:val="apple-converted-space"/>
          <w:rFonts w:ascii="Times New Roman" w:hAnsi="Times New Roman"/>
          <w:sz w:val="24"/>
          <w:szCs w:val="24"/>
        </w:rPr>
        <w:t xml:space="preserve">9 autres l'aient fait. </w:t>
      </w:r>
      <w:r w:rsidR="004424A9">
        <w:rPr>
          <w:rStyle w:val="apple-converted-space"/>
          <w:rFonts w:ascii="Times New Roman" w:hAnsi="Times New Roman"/>
          <w:sz w:val="24"/>
          <w:szCs w:val="24"/>
        </w:rPr>
        <w:t>C</w:t>
      </w:r>
      <w:r>
        <w:rPr>
          <w:rStyle w:val="apple-converted-space"/>
          <w:rFonts w:ascii="Times New Roman" w:hAnsi="Times New Roman"/>
          <w:sz w:val="24"/>
          <w:szCs w:val="24"/>
        </w:rPr>
        <w:t xml:space="preserve">ette affirmation </w:t>
      </w:r>
      <w:r w:rsidR="00CA4FD0">
        <w:rPr>
          <w:rStyle w:val="apple-converted-space"/>
          <w:rFonts w:ascii="Times New Roman" w:hAnsi="Times New Roman"/>
          <w:sz w:val="24"/>
          <w:szCs w:val="24"/>
        </w:rPr>
        <w:t>est un peu rapide si l'on prend en particulier le cas du Nigeria</w:t>
      </w:r>
      <w:r>
        <w:rPr>
          <w:rStyle w:val="apple-converted-space"/>
          <w:rFonts w:ascii="Times New Roman" w:hAnsi="Times New Roman"/>
          <w:sz w:val="24"/>
          <w:szCs w:val="24"/>
        </w:rPr>
        <w:t xml:space="preserve"> qui </w:t>
      </w:r>
      <w:r w:rsidR="00372891">
        <w:rPr>
          <w:rStyle w:val="apple-converted-space"/>
          <w:rFonts w:ascii="Times New Roman" w:hAnsi="Times New Roman"/>
          <w:sz w:val="24"/>
          <w:szCs w:val="24"/>
        </w:rPr>
        <w:t xml:space="preserve">prétend l'avoir mis en œuvre depuis la mi-2015. En effet non seulement il continue d'interdire l'importation de très nombreux produits – dont les produits alimentaires de base que sont les viandes (de poulet, de </w:t>
      </w:r>
      <w:proofErr w:type="spellStart"/>
      <w:r w:rsidR="00372891">
        <w:rPr>
          <w:rStyle w:val="apple-converted-space"/>
          <w:rFonts w:ascii="Times New Roman" w:hAnsi="Times New Roman"/>
          <w:sz w:val="24"/>
          <w:szCs w:val="24"/>
        </w:rPr>
        <w:t>boeuf</w:t>
      </w:r>
      <w:proofErr w:type="spellEnd"/>
      <w:r w:rsidR="00372891">
        <w:rPr>
          <w:rStyle w:val="apple-converted-space"/>
          <w:rFonts w:ascii="Times New Roman" w:hAnsi="Times New Roman"/>
          <w:sz w:val="24"/>
          <w:szCs w:val="24"/>
        </w:rPr>
        <w:t xml:space="preserve"> et de porc), les œufs, l'huile, le sucre, les pâtes alimentaires</w:t>
      </w:r>
      <w:r w:rsidR="000E4E6B">
        <w:rPr>
          <w:rStyle w:val="Appelnotedebasdep"/>
          <w:rFonts w:ascii="Times New Roman" w:hAnsi="Times New Roman"/>
          <w:sz w:val="24"/>
          <w:szCs w:val="24"/>
        </w:rPr>
        <w:footnoteReference w:id="7"/>
      </w:r>
      <w:r w:rsidR="00372891">
        <w:rPr>
          <w:rStyle w:val="apple-converted-space"/>
          <w:rFonts w:ascii="Times New Roman" w:hAnsi="Times New Roman"/>
          <w:sz w:val="24"/>
          <w:szCs w:val="24"/>
        </w:rPr>
        <w:t xml:space="preserve"> – mais le TEC publié sur son site montre que, à côté des DD officiels du TEC, le Nigeria ajoute des taxes sur un grand nombre de produits </w:t>
      </w:r>
      <w:r w:rsidR="004424A9">
        <w:rPr>
          <w:rStyle w:val="apple-converted-space"/>
          <w:rFonts w:ascii="Times New Roman" w:hAnsi="Times New Roman"/>
          <w:sz w:val="24"/>
          <w:szCs w:val="24"/>
        </w:rPr>
        <w:t xml:space="preserve">et </w:t>
      </w:r>
      <w:r w:rsidR="00372891">
        <w:rPr>
          <w:rStyle w:val="apple-converted-space"/>
          <w:rFonts w:ascii="Times New Roman" w:hAnsi="Times New Roman"/>
          <w:sz w:val="24"/>
          <w:szCs w:val="24"/>
        </w:rPr>
        <w:t>ajoute</w:t>
      </w:r>
      <w:r w:rsidR="004424A9">
        <w:rPr>
          <w:rStyle w:val="apple-converted-space"/>
          <w:rFonts w:ascii="Times New Roman" w:hAnsi="Times New Roman"/>
          <w:sz w:val="24"/>
          <w:szCs w:val="24"/>
        </w:rPr>
        <w:t xml:space="preserve"> aussi </w:t>
      </w:r>
      <w:r w:rsidR="00372891">
        <w:rPr>
          <w:rStyle w:val="apple-converted-space"/>
          <w:rFonts w:ascii="Times New Roman" w:hAnsi="Times New Roman"/>
          <w:sz w:val="24"/>
          <w:szCs w:val="24"/>
        </w:rPr>
        <w:t>des droits d'accise</w:t>
      </w:r>
      <w:r w:rsidR="004424A9">
        <w:rPr>
          <w:rStyle w:val="apple-converted-space"/>
          <w:rFonts w:ascii="Times New Roman" w:hAnsi="Times New Roman"/>
          <w:sz w:val="24"/>
          <w:szCs w:val="24"/>
        </w:rPr>
        <w:t xml:space="preserve"> y compris sur des produits déjà frappés d'une taxe</w:t>
      </w:r>
      <w:r w:rsidR="000E4E6B">
        <w:rPr>
          <w:rStyle w:val="Appelnotedebasdep"/>
          <w:rFonts w:ascii="Times New Roman" w:hAnsi="Times New Roman"/>
          <w:sz w:val="24"/>
          <w:szCs w:val="24"/>
        </w:rPr>
        <w:footnoteReference w:id="8"/>
      </w:r>
      <w:r w:rsidR="00372891">
        <w:rPr>
          <w:rStyle w:val="apple-converted-space"/>
          <w:rFonts w:ascii="Times New Roman" w:hAnsi="Times New Roman"/>
          <w:sz w:val="24"/>
          <w:szCs w:val="24"/>
        </w:rPr>
        <w:t>. Ainsi aux 10% de DD du TEC sur le riz le Nigeria ajout</w:t>
      </w:r>
      <w:r w:rsidR="004424A9">
        <w:rPr>
          <w:rStyle w:val="apple-converted-space"/>
          <w:rFonts w:ascii="Times New Roman" w:hAnsi="Times New Roman"/>
          <w:sz w:val="24"/>
          <w:szCs w:val="24"/>
        </w:rPr>
        <w:t>e</w:t>
      </w:r>
      <w:r w:rsidR="00372891">
        <w:rPr>
          <w:rStyle w:val="apple-converted-space"/>
          <w:rFonts w:ascii="Times New Roman" w:hAnsi="Times New Roman"/>
          <w:sz w:val="24"/>
          <w:szCs w:val="24"/>
        </w:rPr>
        <w:t xml:space="preserve"> une taxe de 60%</w:t>
      </w:r>
      <w:r w:rsidR="00286907">
        <w:rPr>
          <w:rStyle w:val="apple-converted-space"/>
          <w:rFonts w:ascii="Times New Roman" w:hAnsi="Times New Roman"/>
          <w:sz w:val="24"/>
          <w:szCs w:val="24"/>
        </w:rPr>
        <w:t xml:space="preserve">, aux 20% du TEC sur la farine de blé le Nigéria ajoute une taxe de 65%, aux 20% du TEC sur les vins et spiritueux et les cigarettes le Nigéria ajoute une taxe de 20% plus un droit d'accise de 20%, aux 35% du TEC sur les importations de nombreux véhicules le Nigeria ajoute une taxe de 35%. Mais le Sénégal a banni aussi les importations de viande de poulet depuis 2006, en contradiction avec le TEC, avec un très grand succès puisque l'arrêt effectif des importations a permis une reconquête de la production locale. De même la Côte d'Ivoire impose une taxe de 1000 FCFA par kg de </w:t>
      </w:r>
      <w:r w:rsidR="00351E38">
        <w:rPr>
          <w:rStyle w:val="apple-converted-space"/>
          <w:rFonts w:ascii="Times New Roman" w:hAnsi="Times New Roman"/>
          <w:sz w:val="24"/>
          <w:szCs w:val="24"/>
        </w:rPr>
        <w:t xml:space="preserve">viande de volaille </w:t>
      </w:r>
      <w:r w:rsidR="00286907">
        <w:rPr>
          <w:rStyle w:val="apple-converted-space"/>
          <w:rFonts w:ascii="Times New Roman" w:hAnsi="Times New Roman"/>
          <w:sz w:val="24"/>
          <w:szCs w:val="24"/>
        </w:rPr>
        <w:t>importé</w:t>
      </w:r>
      <w:r w:rsidR="00351E38">
        <w:rPr>
          <w:rStyle w:val="apple-converted-space"/>
          <w:rFonts w:ascii="Times New Roman" w:hAnsi="Times New Roman"/>
          <w:sz w:val="24"/>
          <w:szCs w:val="24"/>
        </w:rPr>
        <w:t>e</w:t>
      </w:r>
      <w:r w:rsidR="00286907">
        <w:rPr>
          <w:rStyle w:val="apple-converted-space"/>
          <w:rFonts w:ascii="Times New Roman" w:hAnsi="Times New Roman"/>
          <w:sz w:val="24"/>
          <w:szCs w:val="24"/>
        </w:rPr>
        <w:t xml:space="preserve">, </w:t>
      </w:r>
      <w:r w:rsidR="00351E38">
        <w:rPr>
          <w:rStyle w:val="apple-converted-space"/>
          <w:rFonts w:ascii="Times New Roman" w:hAnsi="Times New Roman"/>
          <w:sz w:val="24"/>
          <w:szCs w:val="24"/>
        </w:rPr>
        <w:t xml:space="preserve">des taxes </w:t>
      </w:r>
      <w:r w:rsidR="00351E38" w:rsidRPr="00351E38">
        <w:rPr>
          <w:rFonts w:ascii="Times New Roman" w:hAnsi="Times New Roman"/>
          <w:color w:val="000000"/>
          <w:sz w:val="24"/>
          <w:szCs w:val="24"/>
          <w:shd w:val="clear" w:color="auto" w:fill="FFFFFF"/>
        </w:rPr>
        <w:t xml:space="preserve">spéciales sur le poisson (20%), </w:t>
      </w:r>
      <w:r w:rsidR="00351E38">
        <w:rPr>
          <w:rFonts w:ascii="Times New Roman" w:hAnsi="Times New Roman"/>
          <w:color w:val="000000"/>
          <w:sz w:val="24"/>
          <w:szCs w:val="24"/>
          <w:shd w:val="clear" w:color="auto" w:fill="FFFFFF"/>
        </w:rPr>
        <w:t xml:space="preserve">le </w:t>
      </w:r>
      <w:r w:rsidR="00351E38" w:rsidRPr="00351E38">
        <w:rPr>
          <w:rFonts w:ascii="Times New Roman" w:hAnsi="Times New Roman"/>
          <w:color w:val="000000"/>
          <w:sz w:val="24"/>
          <w:szCs w:val="24"/>
          <w:shd w:val="clear" w:color="auto" w:fill="FFFFFF"/>
        </w:rPr>
        <w:t xml:space="preserve">riz (entre 5 et 10%), </w:t>
      </w:r>
      <w:r w:rsidR="00351E38">
        <w:rPr>
          <w:rFonts w:ascii="Times New Roman" w:hAnsi="Times New Roman"/>
          <w:color w:val="000000"/>
          <w:sz w:val="24"/>
          <w:szCs w:val="24"/>
          <w:shd w:val="clear" w:color="auto" w:fill="FFFFFF"/>
        </w:rPr>
        <w:t>l'</w:t>
      </w:r>
      <w:r w:rsidR="00351E38" w:rsidRPr="00351E38">
        <w:rPr>
          <w:rFonts w:ascii="Times New Roman" w:hAnsi="Times New Roman"/>
          <w:color w:val="000000"/>
          <w:sz w:val="24"/>
          <w:szCs w:val="24"/>
          <w:shd w:val="clear" w:color="auto" w:fill="FFFFFF"/>
        </w:rPr>
        <w:t xml:space="preserve">alcool (45%), le tabac et les cigarettes (entre 30 et 35%), et des produits du pétrole </w:t>
      </w:r>
      <w:r w:rsidR="00351E38">
        <w:rPr>
          <w:rFonts w:ascii="Times New Roman" w:hAnsi="Times New Roman"/>
          <w:color w:val="000000"/>
          <w:sz w:val="24"/>
          <w:szCs w:val="24"/>
          <w:shd w:val="clear" w:color="auto" w:fill="FFFFFF"/>
        </w:rPr>
        <w:t>(</w:t>
      </w:r>
      <w:r w:rsidR="00351E38" w:rsidRPr="00351E38">
        <w:rPr>
          <w:rFonts w:ascii="Times New Roman" w:hAnsi="Times New Roman"/>
          <w:color w:val="000000"/>
          <w:sz w:val="24"/>
          <w:szCs w:val="24"/>
          <w:shd w:val="clear" w:color="auto" w:fill="FFFFFF"/>
        </w:rPr>
        <w:t>entre 20 et 44%)</w:t>
      </w:r>
      <w:r w:rsidR="00351E38">
        <w:rPr>
          <w:rFonts w:ascii="Times New Roman" w:hAnsi="Times New Roman"/>
          <w:color w:val="000000"/>
          <w:sz w:val="24"/>
          <w:szCs w:val="24"/>
          <w:shd w:val="clear" w:color="auto" w:fill="FFFFFF"/>
        </w:rPr>
        <w:t xml:space="preserve">, sans oublier </w:t>
      </w:r>
      <w:r w:rsidR="00FA0F36">
        <w:rPr>
          <w:rFonts w:ascii="Times New Roman" w:hAnsi="Times New Roman"/>
          <w:color w:val="000000"/>
          <w:sz w:val="24"/>
          <w:szCs w:val="24"/>
          <w:shd w:val="clear" w:color="auto" w:fill="FFFFFF"/>
        </w:rPr>
        <w:t>l'</w:t>
      </w:r>
      <w:r w:rsidR="00351E38">
        <w:rPr>
          <w:rFonts w:ascii="Times New Roman" w:hAnsi="Times New Roman"/>
          <w:color w:val="000000"/>
          <w:sz w:val="24"/>
          <w:szCs w:val="24"/>
          <w:shd w:val="clear" w:color="auto" w:fill="FFFFFF"/>
        </w:rPr>
        <w:t>interdiction</w:t>
      </w:r>
      <w:r w:rsidR="00FA0F36">
        <w:rPr>
          <w:rFonts w:ascii="Times New Roman" w:hAnsi="Times New Roman"/>
          <w:color w:val="000000"/>
          <w:sz w:val="24"/>
          <w:szCs w:val="24"/>
          <w:shd w:val="clear" w:color="auto" w:fill="FFFFFF"/>
        </w:rPr>
        <w:t xml:space="preserve"> de</w:t>
      </w:r>
      <w:r w:rsidR="00351E38">
        <w:rPr>
          <w:rFonts w:ascii="Times New Roman" w:hAnsi="Times New Roman"/>
          <w:color w:val="000000"/>
          <w:sz w:val="24"/>
          <w:szCs w:val="24"/>
          <w:shd w:val="clear" w:color="auto" w:fill="FFFFFF"/>
        </w:rPr>
        <w:t>s importation</w:t>
      </w:r>
      <w:r w:rsidR="00FA0F36">
        <w:rPr>
          <w:rFonts w:ascii="Times New Roman" w:hAnsi="Times New Roman"/>
          <w:color w:val="000000"/>
          <w:sz w:val="24"/>
          <w:szCs w:val="24"/>
          <w:shd w:val="clear" w:color="auto" w:fill="FFFFFF"/>
        </w:rPr>
        <w:t>s</w:t>
      </w:r>
      <w:r w:rsidR="00351E38">
        <w:rPr>
          <w:rFonts w:ascii="Times New Roman" w:hAnsi="Times New Roman"/>
          <w:color w:val="000000"/>
          <w:sz w:val="24"/>
          <w:szCs w:val="24"/>
          <w:shd w:val="clear" w:color="auto" w:fill="FFFFFF"/>
        </w:rPr>
        <w:t xml:space="preserve"> du sucre et de la farine de blé, </w:t>
      </w:r>
      <w:r w:rsidR="00286907" w:rsidRPr="00351E38">
        <w:rPr>
          <w:rStyle w:val="apple-converted-space"/>
          <w:rFonts w:ascii="Times New Roman" w:hAnsi="Times New Roman"/>
          <w:sz w:val="24"/>
          <w:szCs w:val="24"/>
        </w:rPr>
        <w:t>en contradiction aussi avec le TEC</w:t>
      </w:r>
      <w:r w:rsidR="00351E38">
        <w:rPr>
          <w:rStyle w:val="Appelnotedebasdep"/>
          <w:rFonts w:ascii="Times New Roman" w:hAnsi="Times New Roman"/>
          <w:sz w:val="24"/>
          <w:szCs w:val="24"/>
        </w:rPr>
        <w:footnoteReference w:id="9"/>
      </w:r>
      <w:r w:rsidR="00286907" w:rsidRPr="00351E38">
        <w:rPr>
          <w:rStyle w:val="apple-converted-space"/>
          <w:rFonts w:ascii="Times New Roman" w:hAnsi="Times New Roman"/>
          <w:sz w:val="24"/>
          <w:szCs w:val="24"/>
        </w:rPr>
        <w:t xml:space="preserve">. </w:t>
      </w:r>
      <w:r w:rsidR="0052729B">
        <w:rPr>
          <w:rStyle w:val="apple-converted-space"/>
          <w:rFonts w:ascii="Times New Roman" w:hAnsi="Times New Roman"/>
          <w:sz w:val="24"/>
          <w:szCs w:val="24"/>
        </w:rPr>
        <w:t>Sans oublier l'interdiction saisonnière d'importation des oignons au Sénégal</w:t>
      </w:r>
      <w:r w:rsidR="0052729B">
        <w:rPr>
          <w:rStyle w:val="Appelnotedebasdep"/>
          <w:rFonts w:ascii="Times New Roman" w:hAnsi="Times New Roman"/>
          <w:sz w:val="24"/>
          <w:szCs w:val="24"/>
        </w:rPr>
        <w:footnoteReference w:id="10"/>
      </w:r>
      <w:r w:rsidR="0052729B">
        <w:rPr>
          <w:rStyle w:val="apple-converted-space"/>
          <w:rFonts w:ascii="Times New Roman" w:hAnsi="Times New Roman"/>
          <w:sz w:val="24"/>
          <w:szCs w:val="24"/>
        </w:rPr>
        <w:t xml:space="preserve"> et en Guinée, quand la production nationale est abondante </w:t>
      </w:r>
      <w:r w:rsidR="00FA0F36">
        <w:rPr>
          <w:rStyle w:val="apple-converted-space"/>
          <w:rFonts w:ascii="Times New Roman" w:hAnsi="Times New Roman"/>
          <w:sz w:val="24"/>
          <w:szCs w:val="24"/>
        </w:rPr>
        <w:t>alors qu'elle</w:t>
      </w:r>
      <w:r w:rsidR="0052729B">
        <w:rPr>
          <w:rStyle w:val="apple-converted-space"/>
          <w:rFonts w:ascii="Times New Roman" w:hAnsi="Times New Roman"/>
          <w:sz w:val="24"/>
          <w:szCs w:val="24"/>
        </w:rPr>
        <w:t xml:space="preserve"> se stocke difficilement</w:t>
      </w:r>
      <w:r w:rsidR="0052729B">
        <w:rPr>
          <w:rStyle w:val="Appelnotedebasdep"/>
          <w:rFonts w:ascii="Times New Roman" w:hAnsi="Times New Roman"/>
          <w:sz w:val="24"/>
          <w:szCs w:val="24"/>
        </w:rPr>
        <w:footnoteReference w:id="11"/>
      </w:r>
      <w:r w:rsidR="0052729B">
        <w:rPr>
          <w:rStyle w:val="apple-converted-space"/>
          <w:rFonts w:ascii="Times New Roman" w:hAnsi="Times New Roman"/>
          <w:sz w:val="24"/>
          <w:szCs w:val="24"/>
        </w:rPr>
        <w:t xml:space="preserve">. Et </w:t>
      </w:r>
      <w:r w:rsidR="006122AE">
        <w:rPr>
          <w:rStyle w:val="apple-converted-space"/>
          <w:rFonts w:ascii="Times New Roman" w:hAnsi="Times New Roman"/>
          <w:sz w:val="24"/>
          <w:szCs w:val="24"/>
        </w:rPr>
        <w:t>c</w:t>
      </w:r>
      <w:r w:rsidR="0052729B">
        <w:rPr>
          <w:rStyle w:val="apple-converted-space"/>
          <w:rFonts w:ascii="Times New Roman" w:hAnsi="Times New Roman"/>
          <w:sz w:val="24"/>
          <w:szCs w:val="24"/>
        </w:rPr>
        <w:t>es exemples ne sont pas exhaustifs</w:t>
      </w:r>
      <w:r w:rsidR="006122AE">
        <w:rPr>
          <w:rStyle w:val="apple-converted-space"/>
          <w:rFonts w:ascii="Times New Roman" w:hAnsi="Times New Roman"/>
          <w:sz w:val="24"/>
          <w:szCs w:val="24"/>
        </w:rPr>
        <w:t>.</w:t>
      </w:r>
      <w:r w:rsidR="00F4448B">
        <w:rPr>
          <w:rFonts w:ascii="Times New Roman" w:hAnsi="Times New Roman"/>
          <w:sz w:val="24"/>
          <w:szCs w:val="24"/>
        </w:rPr>
        <w:t xml:space="preserve"> On est donc très loin du compte et la mise en œuvre de l'APE dans ces conditions laisse augurer de gros problèmes, y compris des poursuites de l'UE pour violation de la libéralisation des échanges prévue dans l'APE.  </w:t>
      </w:r>
    </w:p>
    <w:p w:rsidR="006122AE" w:rsidRDefault="006122AE" w:rsidP="0045202C">
      <w:pPr>
        <w:spacing w:after="0" w:line="240" w:lineRule="auto"/>
        <w:jc w:val="both"/>
        <w:rPr>
          <w:rFonts w:ascii="Times New Roman" w:hAnsi="Times New Roman"/>
          <w:sz w:val="24"/>
          <w:szCs w:val="24"/>
        </w:rPr>
      </w:pPr>
    </w:p>
    <w:p w:rsidR="006122AE" w:rsidRDefault="006122AE" w:rsidP="0045202C">
      <w:pPr>
        <w:spacing w:after="0" w:line="240" w:lineRule="auto"/>
        <w:jc w:val="both"/>
        <w:rPr>
          <w:rFonts w:ascii="Times New Roman" w:hAnsi="Times New Roman"/>
          <w:sz w:val="24"/>
          <w:szCs w:val="24"/>
        </w:rPr>
      </w:pPr>
      <w:r>
        <w:rPr>
          <w:rFonts w:ascii="Times New Roman" w:hAnsi="Times New Roman"/>
          <w:sz w:val="24"/>
          <w:szCs w:val="24"/>
        </w:rPr>
        <w:t xml:space="preserve">Soulignons aussi que le 18 août le Président de la Commission de la CEDEAO, Marcel Alain de </w:t>
      </w:r>
      <w:proofErr w:type="spellStart"/>
      <w:r>
        <w:rPr>
          <w:rFonts w:ascii="Times New Roman" w:hAnsi="Times New Roman"/>
          <w:sz w:val="24"/>
          <w:szCs w:val="24"/>
        </w:rPr>
        <w:t>Souza</w:t>
      </w:r>
      <w:proofErr w:type="spellEnd"/>
      <w:r>
        <w:rPr>
          <w:rFonts w:ascii="Times New Roman" w:hAnsi="Times New Roman"/>
          <w:sz w:val="24"/>
          <w:szCs w:val="24"/>
        </w:rPr>
        <w:t>, a souligné avec raison que, suite à l'autorisation récente des Parlements du Ghana et de Côte d'Ivoire de ratifier leurs APE intérimaires avec l'UE, "</w:t>
      </w:r>
      <w:r w:rsidRPr="006122AE">
        <w:rPr>
          <w:rFonts w:ascii="Times New Roman" w:hAnsi="Times New Roman"/>
          <w:i/>
          <w:sz w:val="24"/>
          <w:szCs w:val="24"/>
        </w:rPr>
        <w:t>La mise en œuvre des accords intérimaires sur le marché communautaire des produits européens à des droits douaniers préférentiels, différents de ceux du Tarif extérieur commun (TEC) de la CEDEAO, va saper tous les efforts en commun pour consolider le marché régional</w:t>
      </w:r>
      <w:r>
        <w:rPr>
          <w:rFonts w:ascii="Times New Roman" w:hAnsi="Times New Roman"/>
          <w:sz w:val="24"/>
          <w:szCs w:val="24"/>
        </w:rPr>
        <w:t>"</w:t>
      </w:r>
      <w:r>
        <w:rPr>
          <w:rStyle w:val="Appelnotedebasdep"/>
          <w:rFonts w:ascii="Times New Roman" w:hAnsi="Times New Roman"/>
          <w:sz w:val="24"/>
          <w:szCs w:val="24"/>
        </w:rPr>
        <w:footnoteReference w:id="12"/>
      </w:r>
      <w:r>
        <w:rPr>
          <w:rFonts w:ascii="Times New Roman" w:hAnsi="Times New Roman"/>
          <w:sz w:val="24"/>
          <w:szCs w:val="24"/>
        </w:rPr>
        <w:t xml:space="preserve">. </w:t>
      </w:r>
    </w:p>
    <w:p w:rsidR="005562F6" w:rsidRDefault="005562F6" w:rsidP="0045202C">
      <w:pPr>
        <w:spacing w:after="0" w:line="240" w:lineRule="auto"/>
        <w:jc w:val="both"/>
        <w:rPr>
          <w:rFonts w:ascii="Times New Roman" w:hAnsi="Times New Roman"/>
          <w:sz w:val="24"/>
          <w:szCs w:val="24"/>
        </w:rPr>
      </w:pPr>
      <w:r>
        <w:rPr>
          <w:rFonts w:ascii="Times New Roman" w:hAnsi="Times New Roman"/>
          <w:sz w:val="24"/>
          <w:szCs w:val="24"/>
        </w:rPr>
        <w:t>Entendons-nous bien : les</w:t>
      </w:r>
      <w:r w:rsidR="00930720">
        <w:rPr>
          <w:rFonts w:ascii="Times New Roman" w:hAnsi="Times New Roman"/>
          <w:sz w:val="24"/>
          <w:szCs w:val="24"/>
        </w:rPr>
        <w:t xml:space="preserve"> importations de </w:t>
      </w:r>
      <w:r>
        <w:rPr>
          <w:rFonts w:ascii="Times New Roman" w:hAnsi="Times New Roman"/>
          <w:sz w:val="24"/>
          <w:szCs w:val="24"/>
        </w:rPr>
        <w:t xml:space="preserve">produits exclus de la libéralisation </w:t>
      </w:r>
      <w:r w:rsidR="006122AE">
        <w:rPr>
          <w:rFonts w:ascii="Times New Roman" w:hAnsi="Times New Roman"/>
          <w:sz w:val="24"/>
          <w:szCs w:val="24"/>
        </w:rPr>
        <w:t xml:space="preserve">dans l'APE </w:t>
      </w:r>
      <w:r>
        <w:rPr>
          <w:rFonts w:ascii="Times New Roman" w:hAnsi="Times New Roman"/>
          <w:sz w:val="24"/>
          <w:szCs w:val="24"/>
        </w:rPr>
        <w:t>ne s</w:t>
      </w:r>
      <w:r w:rsidR="002A0EE9">
        <w:rPr>
          <w:rFonts w:ascii="Times New Roman" w:hAnsi="Times New Roman"/>
          <w:sz w:val="24"/>
          <w:szCs w:val="24"/>
        </w:rPr>
        <w:t>o</w:t>
      </w:r>
      <w:r>
        <w:rPr>
          <w:rFonts w:ascii="Times New Roman" w:hAnsi="Times New Roman"/>
          <w:sz w:val="24"/>
          <w:szCs w:val="24"/>
        </w:rPr>
        <w:t>nt pas interdit</w:t>
      </w:r>
      <w:r w:rsidR="00930720">
        <w:rPr>
          <w:rFonts w:ascii="Times New Roman" w:hAnsi="Times New Roman"/>
          <w:sz w:val="24"/>
          <w:szCs w:val="24"/>
        </w:rPr>
        <w:t>e</w:t>
      </w:r>
      <w:r>
        <w:rPr>
          <w:rFonts w:ascii="Times New Roman" w:hAnsi="Times New Roman"/>
          <w:sz w:val="24"/>
          <w:szCs w:val="24"/>
        </w:rPr>
        <w:t xml:space="preserve">s mais </w:t>
      </w:r>
      <w:r w:rsidR="002A0EE9">
        <w:rPr>
          <w:rFonts w:ascii="Times New Roman" w:hAnsi="Times New Roman"/>
          <w:sz w:val="24"/>
          <w:szCs w:val="24"/>
        </w:rPr>
        <w:t>leurs DD ne se</w:t>
      </w:r>
      <w:r>
        <w:rPr>
          <w:rFonts w:ascii="Times New Roman" w:hAnsi="Times New Roman"/>
          <w:sz w:val="24"/>
          <w:szCs w:val="24"/>
        </w:rPr>
        <w:t xml:space="preserve">ront pas </w:t>
      </w:r>
      <w:r w:rsidR="002A0EE9">
        <w:rPr>
          <w:rFonts w:ascii="Times New Roman" w:hAnsi="Times New Roman"/>
          <w:sz w:val="24"/>
          <w:szCs w:val="24"/>
        </w:rPr>
        <w:t>réduits avec l'APE</w:t>
      </w:r>
      <w:r>
        <w:rPr>
          <w:rFonts w:ascii="Times New Roman" w:hAnsi="Times New Roman"/>
          <w:sz w:val="24"/>
          <w:szCs w:val="24"/>
        </w:rPr>
        <w:t>. De même dire que les exportations d'AO ne seront pas taxées par l'UE avec l'APE, tout comme celles des PMA sans APE, ne veut pas dire qu'elles ne seront pas soumises à une double contrainte : de re</w:t>
      </w:r>
      <w:r w:rsidR="0047218D">
        <w:rPr>
          <w:rFonts w:ascii="Times New Roman" w:hAnsi="Times New Roman"/>
          <w:sz w:val="24"/>
          <w:szCs w:val="24"/>
        </w:rPr>
        <w:t>specter</w:t>
      </w:r>
      <w:r>
        <w:rPr>
          <w:rFonts w:ascii="Times New Roman" w:hAnsi="Times New Roman"/>
          <w:sz w:val="24"/>
          <w:szCs w:val="24"/>
        </w:rPr>
        <w:t xml:space="preserve"> les critères sur les règles d'origine et </w:t>
      </w:r>
      <w:r w:rsidR="009D7206">
        <w:rPr>
          <w:rFonts w:ascii="Times New Roman" w:hAnsi="Times New Roman"/>
          <w:sz w:val="24"/>
          <w:szCs w:val="24"/>
        </w:rPr>
        <w:t xml:space="preserve">sur </w:t>
      </w:r>
      <w:r>
        <w:rPr>
          <w:rFonts w:ascii="Times New Roman" w:hAnsi="Times New Roman"/>
          <w:sz w:val="24"/>
          <w:szCs w:val="24"/>
        </w:rPr>
        <w:t xml:space="preserve">les règles sanitaires et phytosanitaires de l'UE.  </w:t>
      </w:r>
    </w:p>
    <w:p w:rsidR="00B71120" w:rsidRDefault="00B71120" w:rsidP="0020209E">
      <w:pPr>
        <w:spacing w:after="0" w:line="240" w:lineRule="auto"/>
        <w:jc w:val="both"/>
        <w:rPr>
          <w:rFonts w:ascii="Times New Roman" w:hAnsi="Times New Roman"/>
          <w:sz w:val="24"/>
          <w:szCs w:val="24"/>
        </w:rPr>
      </w:pPr>
    </w:p>
    <w:p w:rsidR="00263B7C" w:rsidRDefault="0020209E" w:rsidP="0020209E">
      <w:pPr>
        <w:spacing w:after="0" w:line="240" w:lineRule="auto"/>
        <w:jc w:val="both"/>
        <w:rPr>
          <w:rFonts w:ascii="Times New Roman" w:hAnsi="Times New Roman"/>
          <w:sz w:val="24"/>
          <w:szCs w:val="24"/>
        </w:rPr>
      </w:pPr>
      <w:r>
        <w:rPr>
          <w:rFonts w:ascii="Times New Roman" w:hAnsi="Times New Roman"/>
          <w:sz w:val="24"/>
          <w:szCs w:val="24"/>
        </w:rPr>
        <w:t xml:space="preserve">Bien que les produits </w:t>
      </w:r>
      <w:r w:rsidR="00263B7C">
        <w:rPr>
          <w:rFonts w:ascii="Times New Roman" w:hAnsi="Times New Roman"/>
          <w:sz w:val="24"/>
          <w:szCs w:val="24"/>
        </w:rPr>
        <w:t>exclus</w:t>
      </w:r>
      <w:r>
        <w:rPr>
          <w:rFonts w:ascii="Times New Roman" w:hAnsi="Times New Roman"/>
          <w:sz w:val="24"/>
          <w:szCs w:val="24"/>
        </w:rPr>
        <w:t xml:space="preserve"> puissent continuer à être importés aux DD existants en année T et que ces importations puissent augmenter, on se limitera à calculer la baisse des DD sur les exportations de produits libéralisés des groupes A, B et C venant de l'UE28-RU</w:t>
      </w:r>
      <w:r w:rsidR="004424A9">
        <w:rPr>
          <w:rFonts w:ascii="Times New Roman" w:hAnsi="Times New Roman"/>
          <w:sz w:val="24"/>
          <w:szCs w:val="24"/>
        </w:rPr>
        <w:t xml:space="preserve"> ou de l'UE28</w:t>
      </w:r>
      <w:r>
        <w:rPr>
          <w:rFonts w:ascii="Times New Roman" w:hAnsi="Times New Roman"/>
          <w:sz w:val="24"/>
          <w:szCs w:val="24"/>
        </w:rPr>
        <w:t>.</w:t>
      </w:r>
      <w:r w:rsidR="00263B7C">
        <w:rPr>
          <w:rFonts w:ascii="Times New Roman" w:hAnsi="Times New Roman"/>
          <w:sz w:val="24"/>
          <w:szCs w:val="24"/>
        </w:rPr>
        <w:t xml:space="preserve"> </w:t>
      </w:r>
      <w:r w:rsidR="00D13E97">
        <w:rPr>
          <w:rFonts w:ascii="Times New Roman" w:hAnsi="Times New Roman"/>
          <w:sz w:val="24"/>
          <w:szCs w:val="24"/>
        </w:rPr>
        <w:t>L</w:t>
      </w:r>
      <w:r w:rsidR="00263B7C">
        <w:rPr>
          <w:rFonts w:ascii="Times New Roman" w:hAnsi="Times New Roman"/>
          <w:sz w:val="24"/>
          <w:szCs w:val="24"/>
        </w:rPr>
        <w:t xml:space="preserve">es DD perçus sur les importations de produits exclus seraient </w:t>
      </w:r>
      <w:r w:rsidR="00D13E97">
        <w:rPr>
          <w:rFonts w:ascii="Times New Roman" w:hAnsi="Times New Roman"/>
          <w:sz w:val="24"/>
          <w:szCs w:val="24"/>
        </w:rPr>
        <w:t xml:space="preserve">simplement </w:t>
      </w:r>
      <w:r w:rsidR="00263B7C">
        <w:rPr>
          <w:rFonts w:ascii="Times New Roman" w:hAnsi="Times New Roman"/>
          <w:sz w:val="24"/>
          <w:szCs w:val="24"/>
        </w:rPr>
        <w:t xml:space="preserve">augmentés </w:t>
      </w:r>
      <w:r w:rsidR="00D13E97">
        <w:rPr>
          <w:rFonts w:ascii="Times New Roman" w:hAnsi="Times New Roman"/>
          <w:sz w:val="24"/>
          <w:szCs w:val="24"/>
        </w:rPr>
        <w:t xml:space="preserve">au départ </w:t>
      </w:r>
      <w:r w:rsidR="00263B7C">
        <w:rPr>
          <w:rFonts w:ascii="Times New Roman" w:hAnsi="Times New Roman"/>
          <w:sz w:val="24"/>
          <w:szCs w:val="24"/>
        </w:rPr>
        <w:t>de 30% en valeur CAF par rapport à leur valeur FAB UE mais il n'y a pas lieu de leur appliquer un impact lié au détournement des échanges par rapport aux pays tiers puisque leurs DD seront les mêmes</w:t>
      </w:r>
      <w:r w:rsidR="00D13E97">
        <w:rPr>
          <w:rFonts w:ascii="Times New Roman" w:hAnsi="Times New Roman"/>
          <w:sz w:val="24"/>
          <w:szCs w:val="24"/>
        </w:rPr>
        <w:t>. Quant à l'</w:t>
      </w:r>
      <w:r w:rsidR="00263B7C">
        <w:rPr>
          <w:rFonts w:ascii="Times New Roman" w:hAnsi="Times New Roman"/>
          <w:sz w:val="24"/>
          <w:szCs w:val="24"/>
        </w:rPr>
        <w:t xml:space="preserve">impact lié à la hausse de la population </w:t>
      </w:r>
      <w:r w:rsidR="00D13E97">
        <w:rPr>
          <w:rFonts w:ascii="Times New Roman" w:hAnsi="Times New Roman"/>
          <w:sz w:val="24"/>
          <w:szCs w:val="24"/>
        </w:rPr>
        <w:t xml:space="preserve">il devrait jouer en partie pour les produits exclus taxés à 10% qui ont représenté 7,2% des produits exclus venant de l'UE28-RU. </w:t>
      </w:r>
    </w:p>
    <w:p w:rsidR="00263B7C" w:rsidRDefault="00263B7C" w:rsidP="0020209E">
      <w:pPr>
        <w:spacing w:after="0" w:line="240" w:lineRule="auto"/>
        <w:jc w:val="both"/>
        <w:rPr>
          <w:rFonts w:ascii="Times New Roman" w:hAnsi="Times New Roman"/>
          <w:sz w:val="24"/>
          <w:szCs w:val="24"/>
        </w:rPr>
      </w:pPr>
    </w:p>
    <w:p w:rsidR="0020209E" w:rsidRDefault="0020209E" w:rsidP="0020209E">
      <w:pPr>
        <w:spacing w:after="0" w:line="240" w:lineRule="auto"/>
        <w:jc w:val="both"/>
        <w:rPr>
          <w:rFonts w:ascii="Times New Roman" w:hAnsi="Times New Roman"/>
          <w:sz w:val="24"/>
          <w:szCs w:val="24"/>
        </w:rPr>
      </w:pPr>
      <w:r>
        <w:rPr>
          <w:rFonts w:ascii="Times New Roman" w:hAnsi="Times New Roman"/>
          <w:sz w:val="24"/>
          <w:szCs w:val="24"/>
        </w:rPr>
        <w:t xml:space="preserve">La baisse des DD résulte de la comparaison des DD sans libéralisation au taux moyen de </w:t>
      </w:r>
      <w:r w:rsidR="00D55CBD">
        <w:rPr>
          <w:rFonts w:ascii="Times New Roman" w:hAnsi="Times New Roman"/>
          <w:sz w:val="24"/>
          <w:szCs w:val="24"/>
        </w:rPr>
        <w:t>8,59</w:t>
      </w:r>
      <w:r>
        <w:rPr>
          <w:rFonts w:ascii="Times New Roman" w:hAnsi="Times New Roman"/>
          <w:sz w:val="24"/>
          <w:szCs w:val="24"/>
        </w:rPr>
        <w:t xml:space="preserve">% constaté en 2015 </w:t>
      </w:r>
      <w:r w:rsidR="004424A9">
        <w:rPr>
          <w:rFonts w:ascii="Times New Roman" w:hAnsi="Times New Roman"/>
          <w:sz w:val="24"/>
          <w:szCs w:val="24"/>
        </w:rPr>
        <w:t xml:space="preserve">pour l'UE28-RU </w:t>
      </w:r>
      <w:r>
        <w:rPr>
          <w:rFonts w:ascii="Times New Roman" w:hAnsi="Times New Roman"/>
          <w:sz w:val="24"/>
          <w:szCs w:val="24"/>
        </w:rPr>
        <w:t xml:space="preserve">avec les DD résultant de la libéralisation.  </w:t>
      </w:r>
    </w:p>
    <w:p w:rsidR="0020209E" w:rsidRDefault="0020209E" w:rsidP="0020209E">
      <w:pPr>
        <w:spacing w:after="0" w:line="240" w:lineRule="auto"/>
        <w:jc w:val="both"/>
        <w:rPr>
          <w:rFonts w:ascii="Times New Roman" w:hAnsi="Times New Roman"/>
          <w:sz w:val="24"/>
          <w:szCs w:val="24"/>
        </w:rPr>
      </w:pPr>
    </w:p>
    <w:p w:rsidR="00202514" w:rsidRDefault="0045202C" w:rsidP="0045202C">
      <w:pPr>
        <w:spacing w:after="0" w:line="240" w:lineRule="auto"/>
        <w:jc w:val="both"/>
        <w:rPr>
          <w:rFonts w:ascii="Times New Roman" w:hAnsi="Times New Roman"/>
          <w:sz w:val="24"/>
          <w:szCs w:val="24"/>
        </w:rPr>
      </w:pPr>
      <w:r>
        <w:rPr>
          <w:rFonts w:ascii="Times New Roman" w:hAnsi="Times New Roman"/>
          <w:sz w:val="24"/>
          <w:szCs w:val="24"/>
        </w:rPr>
        <w:t>Le</w:t>
      </w:r>
      <w:r w:rsidR="002A0EE9">
        <w:rPr>
          <w:rFonts w:ascii="Times New Roman" w:hAnsi="Times New Roman"/>
          <w:sz w:val="24"/>
          <w:szCs w:val="24"/>
        </w:rPr>
        <w:t xml:space="preserve"> tableau 1 montre que le</w:t>
      </w:r>
      <w:r>
        <w:rPr>
          <w:rFonts w:ascii="Times New Roman" w:hAnsi="Times New Roman"/>
          <w:sz w:val="24"/>
          <w:szCs w:val="24"/>
        </w:rPr>
        <w:t>s 2</w:t>
      </w:r>
      <w:r w:rsidR="00E81663">
        <w:rPr>
          <w:rFonts w:ascii="Times New Roman" w:hAnsi="Times New Roman"/>
          <w:sz w:val="24"/>
          <w:szCs w:val="24"/>
        </w:rPr>
        <w:t>7</w:t>
      </w:r>
      <w:r>
        <w:rPr>
          <w:rFonts w:ascii="Times New Roman" w:hAnsi="Times New Roman"/>
          <w:sz w:val="24"/>
          <w:szCs w:val="24"/>
        </w:rPr>
        <w:t>,</w:t>
      </w:r>
      <w:r w:rsidR="00E81663">
        <w:rPr>
          <w:rFonts w:ascii="Times New Roman" w:hAnsi="Times New Roman"/>
          <w:sz w:val="24"/>
          <w:szCs w:val="24"/>
        </w:rPr>
        <w:t>907</w:t>
      </w:r>
      <w:r>
        <w:rPr>
          <w:rFonts w:ascii="Times New Roman" w:hAnsi="Times New Roman"/>
          <w:sz w:val="24"/>
          <w:szCs w:val="24"/>
        </w:rPr>
        <w:t xml:space="preserve"> </w:t>
      </w:r>
      <w:r w:rsidR="00202514">
        <w:rPr>
          <w:rFonts w:ascii="Times New Roman" w:hAnsi="Times New Roman"/>
          <w:sz w:val="24"/>
          <w:szCs w:val="24"/>
        </w:rPr>
        <w:t>milliards d'euros (</w:t>
      </w:r>
      <w:r>
        <w:rPr>
          <w:rFonts w:ascii="Times New Roman" w:hAnsi="Times New Roman"/>
          <w:sz w:val="24"/>
          <w:szCs w:val="24"/>
        </w:rPr>
        <w:t>Md€</w:t>
      </w:r>
      <w:r w:rsidR="00202514">
        <w:rPr>
          <w:rFonts w:ascii="Times New Roman" w:hAnsi="Times New Roman"/>
          <w:sz w:val="24"/>
          <w:szCs w:val="24"/>
        </w:rPr>
        <w:t>)</w:t>
      </w:r>
      <w:r>
        <w:rPr>
          <w:rFonts w:ascii="Times New Roman" w:hAnsi="Times New Roman"/>
          <w:sz w:val="24"/>
          <w:szCs w:val="24"/>
        </w:rPr>
        <w:t xml:space="preserve"> d'exportations de l'UE28 en AO en 2015 auraient normalement généré </w:t>
      </w:r>
      <w:r w:rsidR="00202514">
        <w:rPr>
          <w:rFonts w:ascii="Times New Roman" w:hAnsi="Times New Roman"/>
          <w:sz w:val="24"/>
          <w:szCs w:val="24"/>
        </w:rPr>
        <w:t>3,0</w:t>
      </w:r>
      <w:r w:rsidR="00E81663">
        <w:rPr>
          <w:rFonts w:ascii="Times New Roman" w:hAnsi="Times New Roman"/>
          <w:sz w:val="24"/>
          <w:szCs w:val="24"/>
        </w:rPr>
        <w:t>7</w:t>
      </w:r>
      <w:r w:rsidR="00202514">
        <w:rPr>
          <w:rFonts w:ascii="Times New Roman" w:hAnsi="Times New Roman"/>
          <w:sz w:val="24"/>
          <w:szCs w:val="24"/>
        </w:rPr>
        <w:t>9</w:t>
      </w:r>
      <w:r>
        <w:rPr>
          <w:rFonts w:ascii="Times New Roman" w:hAnsi="Times New Roman"/>
          <w:sz w:val="24"/>
          <w:szCs w:val="24"/>
        </w:rPr>
        <w:t xml:space="preserve"> Md€ de DD (en </w:t>
      </w:r>
      <w:r w:rsidR="00202514">
        <w:rPr>
          <w:rFonts w:ascii="Times New Roman" w:hAnsi="Times New Roman"/>
          <w:sz w:val="24"/>
          <w:szCs w:val="24"/>
        </w:rPr>
        <w:t>valeur FAB UE</w:t>
      </w:r>
      <w:r w:rsidR="0047218D">
        <w:rPr>
          <w:rFonts w:ascii="Times New Roman" w:hAnsi="Times New Roman"/>
          <w:sz w:val="24"/>
          <w:szCs w:val="24"/>
        </w:rPr>
        <w:t>)</w:t>
      </w:r>
      <w:r>
        <w:rPr>
          <w:rFonts w:ascii="Times New Roman" w:hAnsi="Times New Roman"/>
          <w:sz w:val="24"/>
          <w:szCs w:val="24"/>
        </w:rPr>
        <w:t xml:space="preserve">, soit un taux moyen </w:t>
      </w:r>
      <w:r w:rsidR="00FB6B4C">
        <w:rPr>
          <w:rFonts w:ascii="Times New Roman" w:hAnsi="Times New Roman"/>
          <w:sz w:val="24"/>
          <w:szCs w:val="24"/>
        </w:rPr>
        <w:t xml:space="preserve">de DD </w:t>
      </w:r>
      <w:r>
        <w:rPr>
          <w:rFonts w:ascii="Times New Roman" w:hAnsi="Times New Roman"/>
          <w:sz w:val="24"/>
          <w:szCs w:val="24"/>
        </w:rPr>
        <w:t>(en valeur FAB UE) de 1</w:t>
      </w:r>
      <w:r w:rsidR="0006343C">
        <w:rPr>
          <w:rFonts w:ascii="Times New Roman" w:hAnsi="Times New Roman"/>
          <w:sz w:val="24"/>
          <w:szCs w:val="24"/>
        </w:rPr>
        <w:t>1</w:t>
      </w:r>
      <w:r w:rsidR="00462AA3">
        <w:rPr>
          <w:rFonts w:ascii="Times New Roman" w:hAnsi="Times New Roman"/>
          <w:sz w:val="24"/>
          <w:szCs w:val="24"/>
        </w:rPr>
        <w:t>,0</w:t>
      </w:r>
      <w:r w:rsidR="0006343C">
        <w:rPr>
          <w:rFonts w:ascii="Times New Roman" w:hAnsi="Times New Roman"/>
          <w:sz w:val="24"/>
          <w:szCs w:val="24"/>
        </w:rPr>
        <w:t>3</w:t>
      </w:r>
      <w:r w:rsidR="00202514">
        <w:rPr>
          <w:rFonts w:ascii="Times New Roman" w:hAnsi="Times New Roman"/>
          <w:sz w:val="24"/>
          <w:szCs w:val="24"/>
        </w:rPr>
        <w:t>%</w:t>
      </w:r>
      <w:r w:rsidR="00462AA3">
        <w:rPr>
          <w:rFonts w:ascii="Times New Roman" w:hAnsi="Times New Roman"/>
          <w:sz w:val="24"/>
          <w:szCs w:val="24"/>
        </w:rPr>
        <w:t>, dont 1</w:t>
      </w:r>
      <w:r w:rsidR="0006343C">
        <w:rPr>
          <w:rFonts w:ascii="Times New Roman" w:hAnsi="Times New Roman"/>
          <w:sz w:val="24"/>
          <w:szCs w:val="24"/>
        </w:rPr>
        <w:t>8</w:t>
      </w:r>
      <w:r w:rsidR="00462AA3">
        <w:rPr>
          <w:rFonts w:ascii="Times New Roman" w:hAnsi="Times New Roman"/>
          <w:sz w:val="24"/>
          <w:szCs w:val="24"/>
        </w:rPr>
        <w:t>,</w:t>
      </w:r>
      <w:r w:rsidR="0006343C">
        <w:rPr>
          <w:rFonts w:ascii="Times New Roman" w:hAnsi="Times New Roman"/>
          <w:sz w:val="24"/>
          <w:szCs w:val="24"/>
        </w:rPr>
        <w:t>42</w:t>
      </w:r>
      <w:r w:rsidR="00462AA3">
        <w:rPr>
          <w:rFonts w:ascii="Times New Roman" w:hAnsi="Times New Roman"/>
          <w:sz w:val="24"/>
          <w:szCs w:val="24"/>
        </w:rPr>
        <w:t>% sur les produits exclus et 8,</w:t>
      </w:r>
      <w:r w:rsidR="0006343C">
        <w:rPr>
          <w:rFonts w:ascii="Times New Roman" w:hAnsi="Times New Roman"/>
          <w:sz w:val="24"/>
          <w:szCs w:val="24"/>
        </w:rPr>
        <w:t>7</w:t>
      </w:r>
      <w:r w:rsidR="00462AA3">
        <w:rPr>
          <w:rFonts w:ascii="Times New Roman" w:hAnsi="Times New Roman"/>
          <w:sz w:val="24"/>
          <w:szCs w:val="24"/>
        </w:rPr>
        <w:t>0% sur les produits libéralisés</w:t>
      </w:r>
      <w:r>
        <w:rPr>
          <w:rFonts w:ascii="Times New Roman" w:hAnsi="Times New Roman"/>
          <w:sz w:val="24"/>
          <w:szCs w:val="24"/>
        </w:rPr>
        <w:t>. Les produits totalement libéralisés en fin de période (T20 ou 2035) ont représenté 7</w:t>
      </w:r>
      <w:r w:rsidR="00202514">
        <w:rPr>
          <w:rFonts w:ascii="Times New Roman" w:hAnsi="Times New Roman"/>
          <w:sz w:val="24"/>
          <w:szCs w:val="24"/>
        </w:rPr>
        <w:t>5</w:t>
      </w:r>
      <w:r>
        <w:rPr>
          <w:rFonts w:ascii="Times New Roman" w:hAnsi="Times New Roman"/>
          <w:sz w:val="24"/>
          <w:szCs w:val="24"/>
        </w:rPr>
        <w:t>,</w:t>
      </w:r>
      <w:r w:rsidR="00202514">
        <w:rPr>
          <w:rFonts w:ascii="Times New Roman" w:hAnsi="Times New Roman"/>
          <w:sz w:val="24"/>
          <w:szCs w:val="24"/>
        </w:rPr>
        <w:t>6</w:t>
      </w:r>
      <w:r>
        <w:rPr>
          <w:rFonts w:ascii="Times New Roman" w:hAnsi="Times New Roman"/>
          <w:sz w:val="24"/>
          <w:szCs w:val="24"/>
        </w:rPr>
        <w:t xml:space="preserve">% des </w:t>
      </w:r>
      <w:r w:rsidR="00202514">
        <w:rPr>
          <w:rFonts w:ascii="Times New Roman" w:hAnsi="Times New Roman"/>
          <w:sz w:val="24"/>
          <w:szCs w:val="24"/>
        </w:rPr>
        <w:t>ex</w:t>
      </w:r>
      <w:r>
        <w:rPr>
          <w:rFonts w:ascii="Times New Roman" w:hAnsi="Times New Roman"/>
          <w:sz w:val="24"/>
          <w:szCs w:val="24"/>
        </w:rPr>
        <w:t>portations totales et 6</w:t>
      </w:r>
      <w:r w:rsidR="00202514">
        <w:rPr>
          <w:rFonts w:ascii="Times New Roman" w:hAnsi="Times New Roman"/>
          <w:sz w:val="24"/>
          <w:szCs w:val="24"/>
        </w:rPr>
        <w:t>0</w:t>
      </w:r>
      <w:r>
        <w:rPr>
          <w:rFonts w:ascii="Times New Roman" w:hAnsi="Times New Roman"/>
          <w:sz w:val="24"/>
          <w:szCs w:val="24"/>
        </w:rPr>
        <w:t>% des DD théoriquement perçus en 2015 sur la base du TEC (tarif extérieur commun) censé être en vigueur depuis le 1</w:t>
      </w:r>
      <w:r w:rsidRPr="00882D04">
        <w:rPr>
          <w:rFonts w:ascii="Times New Roman" w:hAnsi="Times New Roman"/>
          <w:sz w:val="24"/>
          <w:szCs w:val="24"/>
          <w:vertAlign w:val="superscript"/>
        </w:rPr>
        <w:t>er</w:t>
      </w:r>
      <w:r>
        <w:rPr>
          <w:rFonts w:ascii="Times New Roman" w:hAnsi="Times New Roman"/>
          <w:sz w:val="24"/>
          <w:szCs w:val="24"/>
        </w:rPr>
        <w:t xml:space="preserve"> janvier 2015 même s'il est loin de l'être dans la plupart des Etats de l'AO.</w:t>
      </w:r>
      <w:r w:rsidR="007A2866">
        <w:rPr>
          <w:rFonts w:ascii="Times New Roman" w:hAnsi="Times New Roman"/>
          <w:sz w:val="24"/>
          <w:szCs w:val="24"/>
        </w:rPr>
        <w:t xml:space="preserve"> </w:t>
      </w:r>
      <w:r w:rsidR="00F4448B">
        <w:rPr>
          <w:rFonts w:ascii="Times New Roman" w:hAnsi="Times New Roman"/>
          <w:sz w:val="24"/>
          <w:szCs w:val="24"/>
        </w:rPr>
        <w:t xml:space="preserve">C'est donc un taux d'ouverture proche des 75% annoncés par la Commission européenne et </w:t>
      </w:r>
      <w:r w:rsidR="007A2866">
        <w:rPr>
          <w:rFonts w:ascii="Times New Roman" w:hAnsi="Times New Roman"/>
          <w:sz w:val="24"/>
          <w:szCs w:val="24"/>
        </w:rPr>
        <w:t xml:space="preserve">inférieur aux 82% avancés par le South Centre même si, comme expliqué plus haut, les méthodes utilisées pour cerner la valeur précise des importations libéralisées restera sujette à caution tant que </w:t>
      </w:r>
      <w:r w:rsidR="003B0BA1">
        <w:rPr>
          <w:rFonts w:ascii="Times New Roman" w:hAnsi="Times New Roman"/>
          <w:sz w:val="24"/>
          <w:szCs w:val="24"/>
        </w:rPr>
        <w:t xml:space="preserve">l'offre tarifaire de l'AO pour l'APE, basée sur </w:t>
      </w:r>
      <w:r w:rsidR="007A2866">
        <w:rPr>
          <w:rFonts w:ascii="Times New Roman" w:hAnsi="Times New Roman"/>
          <w:sz w:val="24"/>
          <w:szCs w:val="24"/>
        </w:rPr>
        <w:t>l</w:t>
      </w:r>
      <w:r w:rsidR="00811876">
        <w:rPr>
          <w:rFonts w:ascii="Times New Roman" w:hAnsi="Times New Roman"/>
          <w:sz w:val="24"/>
          <w:szCs w:val="24"/>
        </w:rPr>
        <w:t xml:space="preserve">e TEC de la CEDEAO, </w:t>
      </w:r>
      <w:r w:rsidR="007A2866">
        <w:rPr>
          <w:rFonts w:ascii="Times New Roman" w:hAnsi="Times New Roman"/>
          <w:sz w:val="24"/>
          <w:szCs w:val="24"/>
        </w:rPr>
        <w:t>ne sera pas cohérent</w:t>
      </w:r>
      <w:r w:rsidR="003B0BA1">
        <w:rPr>
          <w:rFonts w:ascii="Times New Roman" w:hAnsi="Times New Roman"/>
          <w:sz w:val="24"/>
          <w:szCs w:val="24"/>
        </w:rPr>
        <w:t>e</w:t>
      </w:r>
      <w:r w:rsidR="007A2866">
        <w:rPr>
          <w:rFonts w:ascii="Times New Roman" w:hAnsi="Times New Roman"/>
          <w:sz w:val="24"/>
          <w:szCs w:val="24"/>
        </w:rPr>
        <w:t xml:space="preserve"> avec les codes d'Eurostat ou ne sera pas restreinte aux codes </w:t>
      </w:r>
      <w:r w:rsidR="00E126AB">
        <w:rPr>
          <w:rFonts w:ascii="Times New Roman" w:hAnsi="Times New Roman"/>
          <w:sz w:val="24"/>
          <w:szCs w:val="24"/>
        </w:rPr>
        <w:t xml:space="preserve">du SH </w:t>
      </w:r>
      <w:r w:rsidR="007A2866">
        <w:rPr>
          <w:rFonts w:ascii="Times New Roman" w:hAnsi="Times New Roman"/>
          <w:sz w:val="24"/>
          <w:szCs w:val="24"/>
        </w:rPr>
        <w:t xml:space="preserve">à 6 chiffres comme l'a fait la CAE. </w:t>
      </w:r>
      <w:r w:rsidR="0047218D">
        <w:rPr>
          <w:rFonts w:ascii="Times New Roman" w:hAnsi="Times New Roman"/>
          <w:sz w:val="24"/>
          <w:szCs w:val="24"/>
        </w:rPr>
        <w:t xml:space="preserve"> </w:t>
      </w:r>
    </w:p>
    <w:p w:rsidR="007A2866" w:rsidRDefault="007A2866" w:rsidP="0045202C">
      <w:pPr>
        <w:spacing w:after="0" w:line="240" w:lineRule="auto"/>
        <w:jc w:val="both"/>
        <w:rPr>
          <w:rFonts w:ascii="Times New Roman" w:hAnsi="Times New Roman"/>
          <w:sz w:val="24"/>
          <w:szCs w:val="24"/>
        </w:rPr>
      </w:pPr>
    </w:p>
    <w:p w:rsidR="00202514" w:rsidRPr="003F5A08" w:rsidRDefault="00202514" w:rsidP="00202514">
      <w:pPr>
        <w:spacing w:after="0" w:line="240" w:lineRule="auto"/>
        <w:jc w:val="center"/>
        <w:rPr>
          <w:rFonts w:ascii="Times New Roman" w:hAnsi="Times New Roman"/>
        </w:rPr>
      </w:pPr>
      <w:r>
        <w:rPr>
          <w:rFonts w:ascii="Times New Roman" w:hAnsi="Times New Roman"/>
        </w:rPr>
        <w:t xml:space="preserve">Tableau 1 – </w:t>
      </w:r>
      <w:r w:rsidRPr="003F5A08">
        <w:rPr>
          <w:rFonts w:ascii="Times New Roman" w:hAnsi="Times New Roman"/>
        </w:rPr>
        <w:t>Pertes de droits de douane de l'AO sur les importations venant de l'UE</w:t>
      </w:r>
      <w:r>
        <w:rPr>
          <w:rFonts w:ascii="Times New Roman" w:hAnsi="Times New Roman"/>
        </w:rPr>
        <w:t xml:space="preserve"> si APE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289"/>
        <w:gridCol w:w="1263"/>
        <w:gridCol w:w="814"/>
        <w:gridCol w:w="1014"/>
        <w:gridCol w:w="1100"/>
        <w:gridCol w:w="1100"/>
        <w:gridCol w:w="1098"/>
      </w:tblGrid>
      <w:tr w:rsidR="00202514" w:rsidRPr="006B32D7" w:rsidTr="006B32D7">
        <w:tc>
          <w:tcPr>
            <w:tcW w:w="867" w:type="pct"/>
            <w:shd w:val="clear" w:color="auto" w:fill="auto"/>
          </w:tcPr>
          <w:p w:rsidR="00202514" w:rsidRPr="006B32D7" w:rsidRDefault="00202514" w:rsidP="006B32D7">
            <w:pPr>
              <w:spacing w:after="0" w:line="240" w:lineRule="auto"/>
              <w:jc w:val="center"/>
              <w:rPr>
                <w:rFonts w:ascii="Arial Narrow" w:hAnsi="Arial Narrow"/>
                <w:sz w:val="16"/>
                <w:szCs w:val="16"/>
              </w:rPr>
            </w:pPr>
            <w:r w:rsidRPr="006B32D7">
              <w:rPr>
                <w:rFonts w:ascii="Arial Narrow" w:hAnsi="Arial Narrow"/>
                <w:sz w:val="16"/>
                <w:szCs w:val="16"/>
              </w:rPr>
              <w:t>Millions d'€</w:t>
            </w:r>
          </w:p>
        </w:tc>
        <w:tc>
          <w:tcPr>
            <w:tcW w:w="1812" w:type="pct"/>
            <w:gridSpan w:val="3"/>
            <w:shd w:val="clear" w:color="auto" w:fill="auto"/>
          </w:tcPr>
          <w:p w:rsidR="00202514" w:rsidRPr="006B32D7" w:rsidRDefault="00202514" w:rsidP="009661D8">
            <w:pPr>
              <w:spacing w:after="0" w:line="240" w:lineRule="auto"/>
              <w:jc w:val="center"/>
              <w:rPr>
                <w:rFonts w:ascii="Arial Narrow" w:hAnsi="Arial Narrow"/>
                <w:sz w:val="16"/>
                <w:szCs w:val="16"/>
              </w:rPr>
            </w:pPr>
            <w:r w:rsidRPr="006B32D7">
              <w:rPr>
                <w:rFonts w:ascii="Arial Narrow" w:hAnsi="Arial Narrow"/>
                <w:sz w:val="16"/>
                <w:szCs w:val="16"/>
              </w:rPr>
              <w:t>En T (2015)</w:t>
            </w:r>
          </w:p>
        </w:tc>
        <w:tc>
          <w:tcPr>
            <w:tcW w:w="2321" w:type="pct"/>
            <w:gridSpan w:val="4"/>
            <w:shd w:val="clear" w:color="auto" w:fill="auto"/>
          </w:tcPr>
          <w:p w:rsidR="00202514" w:rsidRPr="006B32D7" w:rsidRDefault="00202514" w:rsidP="006B32D7">
            <w:pPr>
              <w:spacing w:after="0" w:line="240" w:lineRule="auto"/>
              <w:jc w:val="center"/>
              <w:rPr>
                <w:rFonts w:ascii="Arial Narrow" w:hAnsi="Arial Narrow"/>
                <w:sz w:val="16"/>
                <w:szCs w:val="16"/>
              </w:rPr>
            </w:pPr>
            <w:r w:rsidRPr="006B32D7">
              <w:rPr>
                <w:rFonts w:ascii="Arial Narrow" w:hAnsi="Arial Narrow"/>
                <w:sz w:val="16"/>
                <w:szCs w:val="16"/>
              </w:rPr>
              <w:t>Baisses des DD d'AO en FAB UE de T5 (2020) à T</w:t>
            </w:r>
            <w:r w:rsidR="00E30D12" w:rsidRPr="006B32D7">
              <w:rPr>
                <w:rFonts w:ascii="Arial Narrow" w:hAnsi="Arial Narrow"/>
                <w:sz w:val="16"/>
                <w:szCs w:val="16"/>
              </w:rPr>
              <w:t>20</w:t>
            </w:r>
            <w:r w:rsidRPr="006B32D7">
              <w:rPr>
                <w:rFonts w:ascii="Arial Narrow" w:hAnsi="Arial Narrow"/>
                <w:sz w:val="16"/>
                <w:szCs w:val="16"/>
              </w:rPr>
              <w:t xml:space="preserve"> (2035)</w:t>
            </w:r>
          </w:p>
        </w:tc>
      </w:tr>
      <w:tr w:rsidR="00202514" w:rsidRPr="006B32D7" w:rsidTr="006B32D7">
        <w:tc>
          <w:tcPr>
            <w:tcW w:w="5000" w:type="pct"/>
            <w:gridSpan w:val="8"/>
            <w:shd w:val="clear" w:color="auto" w:fill="auto"/>
          </w:tcPr>
          <w:p w:rsidR="00202514" w:rsidRPr="006B32D7" w:rsidRDefault="00202514" w:rsidP="006B32D7">
            <w:pPr>
              <w:spacing w:after="0" w:line="240" w:lineRule="auto"/>
              <w:jc w:val="center"/>
              <w:rPr>
                <w:rFonts w:ascii="Arial Narrow" w:hAnsi="Arial Narrow"/>
                <w:sz w:val="16"/>
                <w:szCs w:val="16"/>
              </w:rPr>
            </w:pPr>
            <w:r w:rsidRPr="006B32D7">
              <w:rPr>
                <w:rFonts w:ascii="Arial Narrow" w:hAnsi="Arial Narrow"/>
                <w:sz w:val="16"/>
                <w:szCs w:val="16"/>
              </w:rPr>
              <w:t>UE28</w:t>
            </w:r>
          </w:p>
        </w:tc>
      </w:tr>
      <w:tr w:rsidR="00462AA3" w:rsidRPr="006B32D7" w:rsidTr="006B32D7">
        <w:tc>
          <w:tcPr>
            <w:tcW w:w="867" w:type="pct"/>
            <w:shd w:val="clear" w:color="auto" w:fill="auto"/>
          </w:tcPr>
          <w:p w:rsidR="00202514" w:rsidRPr="006B32D7" w:rsidRDefault="00202514" w:rsidP="006B32D7">
            <w:pPr>
              <w:spacing w:after="0" w:line="240" w:lineRule="auto"/>
              <w:jc w:val="both"/>
              <w:rPr>
                <w:rFonts w:ascii="Arial Narrow" w:hAnsi="Arial Narrow"/>
                <w:sz w:val="16"/>
                <w:szCs w:val="16"/>
              </w:rPr>
            </w:pPr>
          </w:p>
        </w:tc>
        <w:tc>
          <w:tcPr>
            <w:tcW w:w="694" w:type="pct"/>
            <w:shd w:val="clear" w:color="auto" w:fill="auto"/>
          </w:tcPr>
          <w:p w:rsidR="00202514" w:rsidRPr="006B32D7" w:rsidRDefault="00202514" w:rsidP="006B32D7">
            <w:pPr>
              <w:spacing w:after="0" w:line="240" w:lineRule="auto"/>
              <w:jc w:val="both"/>
              <w:rPr>
                <w:rFonts w:ascii="Arial Narrow" w:hAnsi="Arial Narrow"/>
                <w:sz w:val="16"/>
                <w:szCs w:val="16"/>
              </w:rPr>
            </w:pPr>
            <w:r w:rsidRPr="006B32D7">
              <w:rPr>
                <w:rFonts w:ascii="Arial Narrow" w:hAnsi="Arial Narrow"/>
                <w:sz w:val="16"/>
                <w:szCs w:val="16"/>
              </w:rPr>
              <w:t>Exportations UE</w:t>
            </w:r>
          </w:p>
        </w:tc>
        <w:tc>
          <w:tcPr>
            <w:tcW w:w="680" w:type="pct"/>
            <w:shd w:val="clear" w:color="auto" w:fill="auto"/>
          </w:tcPr>
          <w:p w:rsidR="00202514" w:rsidRPr="006B32D7" w:rsidRDefault="00202514" w:rsidP="006B32D7">
            <w:pPr>
              <w:spacing w:after="0" w:line="240" w:lineRule="auto"/>
              <w:jc w:val="both"/>
              <w:rPr>
                <w:rFonts w:ascii="Arial Narrow" w:hAnsi="Arial Narrow"/>
                <w:sz w:val="16"/>
                <w:szCs w:val="16"/>
              </w:rPr>
            </w:pPr>
            <w:r w:rsidRPr="006B32D7">
              <w:rPr>
                <w:rFonts w:ascii="Arial Narrow" w:hAnsi="Arial Narrow"/>
                <w:sz w:val="16"/>
                <w:szCs w:val="16"/>
              </w:rPr>
              <w:t>DD AO FAB UE</w:t>
            </w:r>
          </w:p>
        </w:tc>
        <w:tc>
          <w:tcPr>
            <w:tcW w:w="438" w:type="pct"/>
            <w:shd w:val="clear" w:color="auto" w:fill="auto"/>
          </w:tcPr>
          <w:p w:rsidR="00202514" w:rsidRPr="006B32D7" w:rsidRDefault="00202514" w:rsidP="006B32D7">
            <w:pPr>
              <w:spacing w:after="0" w:line="240" w:lineRule="auto"/>
              <w:jc w:val="both"/>
              <w:rPr>
                <w:rFonts w:ascii="Arial Narrow" w:hAnsi="Arial Narrow"/>
                <w:sz w:val="16"/>
                <w:szCs w:val="16"/>
              </w:rPr>
            </w:pPr>
            <w:r w:rsidRPr="006B32D7">
              <w:rPr>
                <w:rFonts w:ascii="Arial Narrow" w:hAnsi="Arial Narrow"/>
                <w:sz w:val="16"/>
                <w:szCs w:val="16"/>
              </w:rPr>
              <w:t>Taux DD</w:t>
            </w:r>
          </w:p>
        </w:tc>
        <w:tc>
          <w:tcPr>
            <w:tcW w:w="546" w:type="pct"/>
            <w:shd w:val="clear" w:color="auto" w:fill="auto"/>
          </w:tcPr>
          <w:p w:rsidR="00202514" w:rsidRPr="006B32D7" w:rsidRDefault="00E30D12" w:rsidP="006B32D7">
            <w:pPr>
              <w:spacing w:after="0" w:line="240" w:lineRule="auto"/>
              <w:jc w:val="center"/>
              <w:rPr>
                <w:rFonts w:ascii="Arial Narrow" w:hAnsi="Arial Narrow"/>
                <w:sz w:val="16"/>
                <w:szCs w:val="16"/>
              </w:rPr>
            </w:pPr>
            <w:r w:rsidRPr="006B32D7">
              <w:rPr>
                <w:rFonts w:ascii="Arial Narrow" w:hAnsi="Arial Narrow"/>
                <w:sz w:val="16"/>
                <w:szCs w:val="16"/>
              </w:rPr>
              <w:t>T</w:t>
            </w:r>
            <w:r w:rsidR="00202514" w:rsidRPr="006B32D7">
              <w:rPr>
                <w:rFonts w:ascii="Arial Narrow" w:hAnsi="Arial Narrow"/>
                <w:sz w:val="16"/>
                <w:szCs w:val="16"/>
              </w:rPr>
              <w:t>5 (2020)</w:t>
            </w:r>
          </w:p>
        </w:tc>
        <w:tc>
          <w:tcPr>
            <w:tcW w:w="592" w:type="pct"/>
            <w:shd w:val="clear" w:color="auto" w:fill="auto"/>
          </w:tcPr>
          <w:p w:rsidR="00202514" w:rsidRPr="006B32D7" w:rsidRDefault="00202514" w:rsidP="006B32D7">
            <w:pPr>
              <w:spacing w:after="0" w:line="240" w:lineRule="auto"/>
              <w:jc w:val="center"/>
              <w:rPr>
                <w:rFonts w:ascii="Arial Narrow" w:hAnsi="Arial Narrow"/>
                <w:sz w:val="16"/>
                <w:szCs w:val="16"/>
              </w:rPr>
            </w:pPr>
            <w:r w:rsidRPr="006B32D7">
              <w:rPr>
                <w:rFonts w:ascii="Arial Narrow" w:hAnsi="Arial Narrow"/>
                <w:sz w:val="16"/>
                <w:szCs w:val="16"/>
              </w:rPr>
              <w:t>T10 (2025)</w:t>
            </w:r>
          </w:p>
        </w:tc>
        <w:tc>
          <w:tcPr>
            <w:tcW w:w="592" w:type="pct"/>
            <w:shd w:val="clear" w:color="auto" w:fill="auto"/>
          </w:tcPr>
          <w:p w:rsidR="00202514" w:rsidRPr="006B32D7" w:rsidRDefault="00202514" w:rsidP="006B32D7">
            <w:pPr>
              <w:spacing w:after="0" w:line="240" w:lineRule="auto"/>
              <w:jc w:val="center"/>
              <w:rPr>
                <w:rFonts w:ascii="Arial Narrow" w:hAnsi="Arial Narrow"/>
                <w:sz w:val="16"/>
                <w:szCs w:val="16"/>
              </w:rPr>
            </w:pPr>
            <w:r w:rsidRPr="006B32D7">
              <w:rPr>
                <w:rFonts w:ascii="Arial Narrow" w:hAnsi="Arial Narrow"/>
                <w:sz w:val="16"/>
                <w:szCs w:val="16"/>
              </w:rPr>
              <w:t>T</w:t>
            </w:r>
            <w:r w:rsidR="00E30D12" w:rsidRPr="006B32D7">
              <w:rPr>
                <w:rFonts w:ascii="Arial Narrow" w:hAnsi="Arial Narrow"/>
                <w:sz w:val="16"/>
                <w:szCs w:val="16"/>
              </w:rPr>
              <w:t>1</w:t>
            </w:r>
            <w:r w:rsidRPr="006B32D7">
              <w:rPr>
                <w:rFonts w:ascii="Arial Narrow" w:hAnsi="Arial Narrow"/>
                <w:sz w:val="16"/>
                <w:szCs w:val="16"/>
              </w:rPr>
              <w:t>5 (2030)</w:t>
            </w:r>
          </w:p>
        </w:tc>
        <w:tc>
          <w:tcPr>
            <w:tcW w:w="591" w:type="pct"/>
            <w:shd w:val="clear" w:color="auto" w:fill="auto"/>
          </w:tcPr>
          <w:p w:rsidR="00202514" w:rsidRPr="006B32D7" w:rsidRDefault="00202514" w:rsidP="006B32D7">
            <w:pPr>
              <w:spacing w:after="0" w:line="240" w:lineRule="auto"/>
              <w:jc w:val="center"/>
              <w:rPr>
                <w:rFonts w:ascii="Arial Narrow" w:hAnsi="Arial Narrow"/>
                <w:sz w:val="16"/>
                <w:szCs w:val="16"/>
              </w:rPr>
            </w:pPr>
            <w:r w:rsidRPr="006B32D7">
              <w:rPr>
                <w:rFonts w:ascii="Arial Narrow" w:hAnsi="Arial Narrow"/>
                <w:sz w:val="16"/>
                <w:szCs w:val="16"/>
              </w:rPr>
              <w:t>T20 (2035)</w:t>
            </w:r>
          </w:p>
        </w:tc>
      </w:tr>
      <w:tr w:rsidR="00462AA3" w:rsidRPr="006B32D7" w:rsidTr="006B32D7">
        <w:tc>
          <w:tcPr>
            <w:tcW w:w="867" w:type="pct"/>
            <w:shd w:val="clear" w:color="auto" w:fill="auto"/>
          </w:tcPr>
          <w:p w:rsidR="00202514" w:rsidRPr="006B32D7" w:rsidRDefault="00202514" w:rsidP="006B32D7">
            <w:pPr>
              <w:spacing w:after="0" w:line="240" w:lineRule="auto"/>
              <w:jc w:val="both"/>
              <w:rPr>
                <w:rFonts w:ascii="Arial Narrow" w:hAnsi="Arial Narrow"/>
                <w:sz w:val="16"/>
                <w:szCs w:val="16"/>
              </w:rPr>
            </w:pPr>
            <w:r w:rsidRPr="006B32D7">
              <w:rPr>
                <w:rFonts w:ascii="Arial Narrow" w:hAnsi="Arial Narrow"/>
                <w:sz w:val="16"/>
                <w:szCs w:val="16"/>
              </w:rPr>
              <w:t>Produits exclus</w:t>
            </w:r>
          </w:p>
        </w:tc>
        <w:tc>
          <w:tcPr>
            <w:tcW w:w="694" w:type="pct"/>
            <w:shd w:val="clear" w:color="auto" w:fill="auto"/>
          </w:tcPr>
          <w:p w:rsidR="00202514" w:rsidRPr="006B32D7" w:rsidRDefault="00202514" w:rsidP="006B32D7">
            <w:pPr>
              <w:spacing w:after="0" w:line="240" w:lineRule="auto"/>
              <w:jc w:val="right"/>
              <w:rPr>
                <w:rFonts w:ascii="Arial Narrow" w:hAnsi="Arial Narrow"/>
                <w:sz w:val="16"/>
                <w:szCs w:val="16"/>
              </w:rPr>
            </w:pPr>
            <w:r w:rsidRPr="006B32D7">
              <w:rPr>
                <w:rFonts w:ascii="Arial Narrow" w:hAnsi="Arial Narrow"/>
                <w:sz w:val="16"/>
                <w:szCs w:val="16"/>
              </w:rPr>
              <w:t>6</w:t>
            </w:r>
            <w:r w:rsidR="004424A9" w:rsidRPr="006B32D7">
              <w:rPr>
                <w:rFonts w:ascii="Arial Narrow" w:hAnsi="Arial Narrow"/>
                <w:sz w:val="16"/>
                <w:szCs w:val="16"/>
              </w:rPr>
              <w:t>688</w:t>
            </w:r>
            <w:r w:rsidR="00E81663" w:rsidRPr="006B32D7">
              <w:rPr>
                <w:rFonts w:ascii="Arial Narrow" w:hAnsi="Arial Narrow"/>
                <w:sz w:val="16"/>
                <w:szCs w:val="16"/>
              </w:rPr>
              <w:t>,5</w:t>
            </w:r>
          </w:p>
        </w:tc>
        <w:tc>
          <w:tcPr>
            <w:tcW w:w="680" w:type="pct"/>
            <w:shd w:val="clear" w:color="auto" w:fill="auto"/>
          </w:tcPr>
          <w:p w:rsidR="00202514" w:rsidRPr="006B32D7" w:rsidRDefault="00202514" w:rsidP="006B32D7">
            <w:pPr>
              <w:spacing w:after="0" w:line="240" w:lineRule="auto"/>
              <w:jc w:val="right"/>
              <w:rPr>
                <w:rFonts w:ascii="Arial Narrow" w:hAnsi="Arial Narrow"/>
                <w:sz w:val="16"/>
                <w:szCs w:val="16"/>
              </w:rPr>
            </w:pPr>
            <w:r w:rsidRPr="006B32D7">
              <w:rPr>
                <w:rFonts w:ascii="Arial Narrow" w:hAnsi="Arial Narrow"/>
                <w:sz w:val="16"/>
                <w:szCs w:val="16"/>
              </w:rPr>
              <w:t>1232</w:t>
            </w:r>
            <w:r w:rsidR="00E81663" w:rsidRPr="006B32D7">
              <w:rPr>
                <w:rFonts w:ascii="Arial Narrow" w:hAnsi="Arial Narrow"/>
                <w:sz w:val="16"/>
                <w:szCs w:val="16"/>
              </w:rPr>
              <w:t>,1</w:t>
            </w:r>
          </w:p>
        </w:tc>
        <w:tc>
          <w:tcPr>
            <w:tcW w:w="438" w:type="pct"/>
            <w:shd w:val="clear" w:color="auto" w:fill="auto"/>
          </w:tcPr>
          <w:p w:rsidR="00202514" w:rsidRPr="006B32D7" w:rsidRDefault="00E81663" w:rsidP="006B32D7">
            <w:pPr>
              <w:spacing w:after="0" w:line="240" w:lineRule="auto"/>
              <w:jc w:val="right"/>
              <w:rPr>
                <w:rFonts w:ascii="Arial Narrow" w:hAnsi="Arial Narrow"/>
                <w:sz w:val="16"/>
                <w:szCs w:val="16"/>
              </w:rPr>
            </w:pPr>
            <w:r w:rsidRPr="006B32D7">
              <w:rPr>
                <w:rFonts w:ascii="Arial Narrow" w:hAnsi="Arial Narrow"/>
                <w:sz w:val="16"/>
                <w:szCs w:val="16"/>
              </w:rPr>
              <w:t>18,42</w:t>
            </w:r>
            <w:r w:rsidR="00202514" w:rsidRPr="006B32D7">
              <w:rPr>
                <w:rFonts w:ascii="Arial Narrow" w:hAnsi="Arial Narrow"/>
                <w:sz w:val="16"/>
                <w:szCs w:val="16"/>
              </w:rPr>
              <w:t>%</w:t>
            </w:r>
          </w:p>
        </w:tc>
        <w:tc>
          <w:tcPr>
            <w:tcW w:w="546" w:type="pct"/>
            <w:shd w:val="clear" w:color="auto" w:fill="auto"/>
          </w:tcPr>
          <w:p w:rsidR="00202514" w:rsidRPr="006B32D7" w:rsidRDefault="00202514" w:rsidP="006B32D7">
            <w:pPr>
              <w:spacing w:after="0" w:line="240" w:lineRule="auto"/>
              <w:jc w:val="right"/>
              <w:rPr>
                <w:rFonts w:ascii="Arial Narrow" w:hAnsi="Arial Narrow"/>
                <w:sz w:val="16"/>
                <w:szCs w:val="16"/>
              </w:rPr>
            </w:pPr>
            <w:r w:rsidRPr="006B32D7">
              <w:rPr>
                <w:rFonts w:ascii="Arial Narrow" w:hAnsi="Arial Narrow"/>
                <w:sz w:val="16"/>
                <w:szCs w:val="16"/>
              </w:rPr>
              <w:t>1232</w:t>
            </w:r>
          </w:p>
        </w:tc>
        <w:tc>
          <w:tcPr>
            <w:tcW w:w="592" w:type="pct"/>
            <w:shd w:val="clear" w:color="auto" w:fill="auto"/>
          </w:tcPr>
          <w:p w:rsidR="00202514" w:rsidRPr="006B32D7" w:rsidRDefault="00202514" w:rsidP="006B32D7">
            <w:pPr>
              <w:spacing w:after="0" w:line="240" w:lineRule="auto"/>
              <w:jc w:val="right"/>
              <w:rPr>
                <w:rFonts w:ascii="Arial Narrow" w:hAnsi="Arial Narrow"/>
                <w:sz w:val="16"/>
                <w:szCs w:val="16"/>
              </w:rPr>
            </w:pPr>
            <w:r w:rsidRPr="006B32D7">
              <w:rPr>
                <w:rFonts w:ascii="Arial Narrow" w:hAnsi="Arial Narrow"/>
                <w:sz w:val="16"/>
                <w:szCs w:val="16"/>
              </w:rPr>
              <w:t>1232</w:t>
            </w:r>
          </w:p>
        </w:tc>
        <w:tc>
          <w:tcPr>
            <w:tcW w:w="592" w:type="pct"/>
            <w:shd w:val="clear" w:color="auto" w:fill="auto"/>
          </w:tcPr>
          <w:p w:rsidR="00202514" w:rsidRPr="006B32D7" w:rsidRDefault="00202514" w:rsidP="006B32D7">
            <w:pPr>
              <w:spacing w:after="0" w:line="240" w:lineRule="auto"/>
              <w:jc w:val="right"/>
              <w:rPr>
                <w:rFonts w:ascii="Arial Narrow" w:hAnsi="Arial Narrow"/>
                <w:sz w:val="16"/>
                <w:szCs w:val="16"/>
              </w:rPr>
            </w:pPr>
            <w:r w:rsidRPr="006B32D7">
              <w:rPr>
                <w:rFonts w:ascii="Arial Narrow" w:hAnsi="Arial Narrow"/>
                <w:sz w:val="16"/>
                <w:szCs w:val="16"/>
              </w:rPr>
              <w:t>1232</w:t>
            </w:r>
          </w:p>
        </w:tc>
        <w:tc>
          <w:tcPr>
            <w:tcW w:w="591" w:type="pct"/>
            <w:shd w:val="clear" w:color="auto" w:fill="auto"/>
          </w:tcPr>
          <w:p w:rsidR="00202514" w:rsidRPr="006B32D7" w:rsidRDefault="00202514" w:rsidP="006B32D7">
            <w:pPr>
              <w:spacing w:after="0" w:line="240" w:lineRule="auto"/>
              <w:jc w:val="right"/>
              <w:rPr>
                <w:rFonts w:ascii="Arial Narrow" w:hAnsi="Arial Narrow"/>
                <w:sz w:val="16"/>
                <w:szCs w:val="16"/>
              </w:rPr>
            </w:pPr>
            <w:r w:rsidRPr="006B32D7">
              <w:rPr>
                <w:rFonts w:ascii="Arial Narrow" w:hAnsi="Arial Narrow"/>
                <w:sz w:val="16"/>
                <w:szCs w:val="16"/>
              </w:rPr>
              <w:t>1232</w:t>
            </w:r>
          </w:p>
        </w:tc>
      </w:tr>
      <w:tr w:rsidR="00462AA3" w:rsidRPr="006B32D7" w:rsidTr="006B32D7">
        <w:tc>
          <w:tcPr>
            <w:tcW w:w="867" w:type="pct"/>
            <w:shd w:val="clear" w:color="auto" w:fill="auto"/>
          </w:tcPr>
          <w:p w:rsidR="00202514" w:rsidRPr="006B32D7" w:rsidRDefault="00202514" w:rsidP="006B32D7">
            <w:pPr>
              <w:spacing w:after="0" w:line="240" w:lineRule="auto"/>
              <w:jc w:val="both"/>
              <w:rPr>
                <w:rFonts w:ascii="Arial Narrow" w:hAnsi="Arial Narrow"/>
                <w:sz w:val="16"/>
                <w:szCs w:val="16"/>
              </w:rPr>
            </w:pPr>
            <w:r w:rsidRPr="006B32D7">
              <w:rPr>
                <w:rFonts w:ascii="Arial Narrow" w:hAnsi="Arial Narrow"/>
                <w:sz w:val="16"/>
                <w:szCs w:val="16"/>
              </w:rPr>
              <w:t>Produits libéralisés</w:t>
            </w:r>
          </w:p>
        </w:tc>
        <w:tc>
          <w:tcPr>
            <w:tcW w:w="694" w:type="pct"/>
            <w:shd w:val="clear" w:color="auto" w:fill="auto"/>
          </w:tcPr>
          <w:p w:rsidR="00202514" w:rsidRPr="006B32D7" w:rsidRDefault="00202514" w:rsidP="006B32D7">
            <w:pPr>
              <w:spacing w:after="0" w:line="240" w:lineRule="auto"/>
              <w:jc w:val="right"/>
              <w:rPr>
                <w:rFonts w:ascii="Arial Narrow" w:hAnsi="Arial Narrow"/>
                <w:sz w:val="16"/>
                <w:szCs w:val="16"/>
              </w:rPr>
            </w:pPr>
            <w:r w:rsidRPr="006B32D7">
              <w:rPr>
                <w:rFonts w:ascii="Arial Narrow" w:hAnsi="Arial Narrow"/>
                <w:sz w:val="16"/>
                <w:szCs w:val="16"/>
              </w:rPr>
              <w:t>21</w:t>
            </w:r>
            <w:r w:rsidR="004424A9" w:rsidRPr="006B32D7">
              <w:rPr>
                <w:rFonts w:ascii="Arial Narrow" w:hAnsi="Arial Narrow"/>
                <w:sz w:val="16"/>
                <w:szCs w:val="16"/>
              </w:rPr>
              <w:t>218</w:t>
            </w:r>
          </w:p>
        </w:tc>
        <w:tc>
          <w:tcPr>
            <w:tcW w:w="680" w:type="pct"/>
            <w:shd w:val="clear" w:color="auto" w:fill="auto"/>
          </w:tcPr>
          <w:p w:rsidR="00202514" w:rsidRPr="006B32D7" w:rsidRDefault="00202514" w:rsidP="006B32D7">
            <w:pPr>
              <w:spacing w:after="0" w:line="240" w:lineRule="auto"/>
              <w:jc w:val="right"/>
              <w:rPr>
                <w:rFonts w:ascii="Arial Narrow" w:hAnsi="Arial Narrow"/>
                <w:sz w:val="16"/>
                <w:szCs w:val="16"/>
              </w:rPr>
            </w:pPr>
            <w:r w:rsidRPr="006B32D7">
              <w:rPr>
                <w:rFonts w:ascii="Arial Narrow" w:hAnsi="Arial Narrow"/>
                <w:sz w:val="16"/>
                <w:szCs w:val="16"/>
              </w:rPr>
              <w:t>1846,5</w:t>
            </w:r>
          </w:p>
        </w:tc>
        <w:tc>
          <w:tcPr>
            <w:tcW w:w="438" w:type="pct"/>
            <w:shd w:val="clear" w:color="auto" w:fill="auto"/>
          </w:tcPr>
          <w:p w:rsidR="00202514" w:rsidRPr="006B32D7" w:rsidRDefault="00E81663" w:rsidP="006B32D7">
            <w:pPr>
              <w:spacing w:after="0" w:line="240" w:lineRule="auto"/>
              <w:jc w:val="right"/>
              <w:rPr>
                <w:rFonts w:ascii="Arial Narrow" w:hAnsi="Arial Narrow"/>
                <w:sz w:val="16"/>
                <w:szCs w:val="16"/>
              </w:rPr>
            </w:pPr>
            <w:r w:rsidRPr="006B32D7">
              <w:rPr>
                <w:rFonts w:ascii="Arial Narrow" w:hAnsi="Arial Narrow"/>
                <w:sz w:val="16"/>
                <w:szCs w:val="16"/>
              </w:rPr>
              <w:t>8,7</w:t>
            </w:r>
            <w:r w:rsidR="00462AA3" w:rsidRPr="006B32D7">
              <w:rPr>
                <w:rFonts w:ascii="Arial Narrow" w:hAnsi="Arial Narrow"/>
                <w:sz w:val="16"/>
                <w:szCs w:val="16"/>
              </w:rPr>
              <w:t>0</w:t>
            </w:r>
            <w:r w:rsidR="00202514" w:rsidRPr="006B32D7">
              <w:rPr>
                <w:rFonts w:ascii="Arial Narrow" w:hAnsi="Arial Narrow"/>
                <w:sz w:val="16"/>
                <w:szCs w:val="16"/>
              </w:rPr>
              <w:t>%</w:t>
            </w:r>
          </w:p>
        </w:tc>
        <w:tc>
          <w:tcPr>
            <w:tcW w:w="546" w:type="pct"/>
            <w:shd w:val="clear" w:color="auto" w:fill="auto"/>
          </w:tcPr>
          <w:p w:rsidR="00202514" w:rsidRPr="006B32D7" w:rsidRDefault="00202514" w:rsidP="006B32D7">
            <w:pPr>
              <w:spacing w:after="0" w:line="240" w:lineRule="auto"/>
              <w:jc w:val="right"/>
              <w:rPr>
                <w:rFonts w:ascii="Arial Narrow" w:hAnsi="Arial Narrow"/>
                <w:sz w:val="16"/>
                <w:szCs w:val="16"/>
              </w:rPr>
            </w:pPr>
            <w:r w:rsidRPr="006B32D7">
              <w:rPr>
                <w:rFonts w:ascii="Arial Narrow" w:hAnsi="Arial Narrow"/>
                <w:sz w:val="16"/>
                <w:szCs w:val="16"/>
              </w:rPr>
              <w:t>1468,1</w:t>
            </w:r>
          </w:p>
        </w:tc>
        <w:tc>
          <w:tcPr>
            <w:tcW w:w="592" w:type="pct"/>
            <w:shd w:val="clear" w:color="auto" w:fill="auto"/>
          </w:tcPr>
          <w:p w:rsidR="00202514" w:rsidRPr="006B32D7" w:rsidRDefault="00202514" w:rsidP="006B32D7">
            <w:pPr>
              <w:spacing w:after="0" w:line="240" w:lineRule="auto"/>
              <w:jc w:val="right"/>
              <w:rPr>
                <w:rFonts w:ascii="Arial Narrow" w:hAnsi="Arial Narrow"/>
                <w:sz w:val="16"/>
                <w:szCs w:val="16"/>
              </w:rPr>
            </w:pPr>
            <w:r w:rsidRPr="006B32D7">
              <w:rPr>
                <w:rFonts w:ascii="Arial Narrow" w:hAnsi="Arial Narrow"/>
                <w:sz w:val="16"/>
                <w:szCs w:val="16"/>
              </w:rPr>
              <w:t>730</w:t>
            </w:r>
          </w:p>
        </w:tc>
        <w:tc>
          <w:tcPr>
            <w:tcW w:w="592" w:type="pct"/>
            <w:shd w:val="clear" w:color="auto" w:fill="auto"/>
          </w:tcPr>
          <w:p w:rsidR="00202514" w:rsidRPr="006B32D7" w:rsidRDefault="00202514" w:rsidP="006B32D7">
            <w:pPr>
              <w:spacing w:after="0" w:line="240" w:lineRule="auto"/>
              <w:jc w:val="right"/>
              <w:rPr>
                <w:rFonts w:ascii="Arial Narrow" w:hAnsi="Arial Narrow"/>
                <w:sz w:val="16"/>
                <w:szCs w:val="16"/>
              </w:rPr>
            </w:pPr>
            <w:r w:rsidRPr="006B32D7">
              <w:rPr>
                <w:rFonts w:ascii="Arial Narrow" w:hAnsi="Arial Narrow"/>
                <w:sz w:val="16"/>
                <w:szCs w:val="16"/>
              </w:rPr>
              <w:t>76,</w:t>
            </w:r>
            <w:r w:rsidR="00E81663" w:rsidRPr="006B32D7">
              <w:rPr>
                <w:rFonts w:ascii="Arial Narrow" w:hAnsi="Arial Narrow"/>
                <w:sz w:val="16"/>
                <w:szCs w:val="16"/>
              </w:rPr>
              <w:t>1</w:t>
            </w:r>
          </w:p>
        </w:tc>
        <w:tc>
          <w:tcPr>
            <w:tcW w:w="591" w:type="pct"/>
            <w:shd w:val="clear" w:color="auto" w:fill="auto"/>
          </w:tcPr>
          <w:p w:rsidR="00202514" w:rsidRPr="006B32D7" w:rsidRDefault="00202514" w:rsidP="006B32D7">
            <w:pPr>
              <w:spacing w:after="0" w:line="240" w:lineRule="auto"/>
              <w:jc w:val="right"/>
              <w:rPr>
                <w:rFonts w:ascii="Arial Narrow" w:hAnsi="Arial Narrow"/>
                <w:sz w:val="16"/>
                <w:szCs w:val="16"/>
              </w:rPr>
            </w:pPr>
            <w:r w:rsidRPr="006B32D7">
              <w:rPr>
                <w:rFonts w:ascii="Arial Narrow" w:hAnsi="Arial Narrow"/>
                <w:sz w:val="16"/>
                <w:szCs w:val="16"/>
              </w:rPr>
              <w:t>0</w:t>
            </w:r>
          </w:p>
        </w:tc>
      </w:tr>
      <w:tr w:rsidR="00462AA3" w:rsidRPr="006B32D7" w:rsidTr="006B32D7">
        <w:tc>
          <w:tcPr>
            <w:tcW w:w="867" w:type="pct"/>
            <w:shd w:val="clear" w:color="auto" w:fill="auto"/>
          </w:tcPr>
          <w:p w:rsidR="00202514" w:rsidRPr="006B32D7" w:rsidRDefault="00202514" w:rsidP="006B32D7">
            <w:pPr>
              <w:spacing w:after="0" w:line="240" w:lineRule="auto"/>
              <w:jc w:val="both"/>
              <w:rPr>
                <w:rFonts w:ascii="Arial Narrow" w:hAnsi="Arial Narrow"/>
                <w:sz w:val="16"/>
                <w:szCs w:val="16"/>
              </w:rPr>
            </w:pPr>
            <w:r w:rsidRPr="006B32D7">
              <w:rPr>
                <w:rFonts w:ascii="Arial Narrow" w:hAnsi="Arial Narrow"/>
                <w:sz w:val="16"/>
                <w:szCs w:val="16"/>
              </w:rPr>
              <w:t>Total</w:t>
            </w:r>
          </w:p>
        </w:tc>
        <w:tc>
          <w:tcPr>
            <w:tcW w:w="694" w:type="pct"/>
            <w:shd w:val="clear" w:color="auto" w:fill="auto"/>
          </w:tcPr>
          <w:p w:rsidR="00202514" w:rsidRPr="006B32D7" w:rsidRDefault="00202514" w:rsidP="006B32D7">
            <w:pPr>
              <w:spacing w:after="0" w:line="240" w:lineRule="auto"/>
              <w:jc w:val="right"/>
              <w:rPr>
                <w:rFonts w:ascii="Arial Narrow" w:hAnsi="Arial Narrow"/>
                <w:sz w:val="16"/>
                <w:szCs w:val="16"/>
              </w:rPr>
            </w:pPr>
            <w:r w:rsidRPr="006B32D7">
              <w:rPr>
                <w:rFonts w:ascii="Arial Narrow" w:hAnsi="Arial Narrow"/>
                <w:sz w:val="16"/>
                <w:szCs w:val="16"/>
              </w:rPr>
              <w:t>2</w:t>
            </w:r>
            <w:r w:rsidR="004424A9" w:rsidRPr="006B32D7">
              <w:rPr>
                <w:rFonts w:ascii="Arial Narrow" w:hAnsi="Arial Narrow"/>
                <w:sz w:val="16"/>
                <w:szCs w:val="16"/>
              </w:rPr>
              <w:t>7906,5</w:t>
            </w:r>
          </w:p>
        </w:tc>
        <w:tc>
          <w:tcPr>
            <w:tcW w:w="680" w:type="pct"/>
            <w:shd w:val="clear" w:color="auto" w:fill="auto"/>
          </w:tcPr>
          <w:p w:rsidR="00202514" w:rsidRPr="006B32D7" w:rsidRDefault="00202514" w:rsidP="006B32D7">
            <w:pPr>
              <w:spacing w:after="0" w:line="240" w:lineRule="auto"/>
              <w:jc w:val="right"/>
              <w:rPr>
                <w:rFonts w:ascii="Arial Narrow" w:hAnsi="Arial Narrow"/>
                <w:sz w:val="16"/>
                <w:szCs w:val="16"/>
              </w:rPr>
            </w:pPr>
            <w:r w:rsidRPr="006B32D7">
              <w:rPr>
                <w:rFonts w:ascii="Arial Narrow" w:hAnsi="Arial Narrow"/>
                <w:sz w:val="16"/>
                <w:szCs w:val="16"/>
              </w:rPr>
              <w:t>30</w:t>
            </w:r>
            <w:r w:rsidR="00E81663" w:rsidRPr="006B32D7">
              <w:rPr>
                <w:rFonts w:ascii="Arial Narrow" w:hAnsi="Arial Narrow"/>
                <w:sz w:val="16"/>
                <w:szCs w:val="16"/>
              </w:rPr>
              <w:t>7</w:t>
            </w:r>
            <w:r w:rsidRPr="006B32D7">
              <w:rPr>
                <w:rFonts w:ascii="Arial Narrow" w:hAnsi="Arial Narrow"/>
                <w:sz w:val="16"/>
                <w:szCs w:val="16"/>
              </w:rPr>
              <w:t>8,6</w:t>
            </w:r>
          </w:p>
        </w:tc>
        <w:tc>
          <w:tcPr>
            <w:tcW w:w="438" w:type="pct"/>
            <w:shd w:val="clear" w:color="auto" w:fill="auto"/>
          </w:tcPr>
          <w:p w:rsidR="00202514" w:rsidRPr="006B32D7" w:rsidRDefault="00202514" w:rsidP="006B32D7">
            <w:pPr>
              <w:spacing w:after="0" w:line="240" w:lineRule="auto"/>
              <w:jc w:val="right"/>
              <w:rPr>
                <w:rFonts w:ascii="Arial Narrow" w:hAnsi="Arial Narrow"/>
                <w:sz w:val="16"/>
                <w:szCs w:val="16"/>
              </w:rPr>
            </w:pPr>
            <w:r w:rsidRPr="006B32D7">
              <w:rPr>
                <w:rFonts w:ascii="Arial Narrow" w:hAnsi="Arial Narrow"/>
                <w:sz w:val="16"/>
                <w:szCs w:val="16"/>
              </w:rPr>
              <w:t>1</w:t>
            </w:r>
            <w:r w:rsidR="00E81663" w:rsidRPr="006B32D7">
              <w:rPr>
                <w:rFonts w:ascii="Arial Narrow" w:hAnsi="Arial Narrow"/>
                <w:sz w:val="16"/>
                <w:szCs w:val="16"/>
              </w:rPr>
              <w:t>1</w:t>
            </w:r>
            <w:r w:rsidR="00462AA3" w:rsidRPr="006B32D7">
              <w:rPr>
                <w:rFonts w:ascii="Arial Narrow" w:hAnsi="Arial Narrow"/>
                <w:sz w:val="16"/>
                <w:szCs w:val="16"/>
              </w:rPr>
              <w:t>,0</w:t>
            </w:r>
            <w:r w:rsidR="00E81663" w:rsidRPr="006B32D7">
              <w:rPr>
                <w:rFonts w:ascii="Arial Narrow" w:hAnsi="Arial Narrow"/>
                <w:sz w:val="16"/>
                <w:szCs w:val="16"/>
              </w:rPr>
              <w:t>3</w:t>
            </w:r>
            <w:r w:rsidRPr="006B32D7">
              <w:rPr>
                <w:rFonts w:ascii="Arial Narrow" w:hAnsi="Arial Narrow"/>
                <w:sz w:val="16"/>
                <w:szCs w:val="16"/>
              </w:rPr>
              <w:t>%</w:t>
            </w:r>
          </w:p>
        </w:tc>
        <w:tc>
          <w:tcPr>
            <w:tcW w:w="546" w:type="pct"/>
            <w:shd w:val="clear" w:color="auto" w:fill="auto"/>
          </w:tcPr>
          <w:p w:rsidR="00202514" w:rsidRPr="006B32D7" w:rsidRDefault="00202514" w:rsidP="006B32D7">
            <w:pPr>
              <w:spacing w:after="0" w:line="240" w:lineRule="auto"/>
              <w:jc w:val="right"/>
              <w:rPr>
                <w:rFonts w:ascii="Arial Narrow" w:hAnsi="Arial Narrow"/>
                <w:sz w:val="16"/>
                <w:szCs w:val="16"/>
              </w:rPr>
            </w:pPr>
            <w:r w:rsidRPr="006B32D7">
              <w:rPr>
                <w:rFonts w:ascii="Arial Narrow" w:hAnsi="Arial Narrow"/>
                <w:sz w:val="16"/>
                <w:szCs w:val="16"/>
              </w:rPr>
              <w:t>2700,2</w:t>
            </w:r>
          </w:p>
        </w:tc>
        <w:tc>
          <w:tcPr>
            <w:tcW w:w="592" w:type="pct"/>
            <w:shd w:val="clear" w:color="auto" w:fill="auto"/>
          </w:tcPr>
          <w:p w:rsidR="00202514" w:rsidRPr="006B32D7" w:rsidRDefault="00202514" w:rsidP="006B32D7">
            <w:pPr>
              <w:spacing w:after="0" w:line="240" w:lineRule="auto"/>
              <w:jc w:val="right"/>
              <w:rPr>
                <w:rFonts w:ascii="Arial Narrow" w:hAnsi="Arial Narrow"/>
                <w:sz w:val="16"/>
                <w:szCs w:val="16"/>
              </w:rPr>
            </w:pPr>
            <w:r w:rsidRPr="006B32D7">
              <w:rPr>
                <w:rFonts w:ascii="Arial Narrow" w:hAnsi="Arial Narrow"/>
                <w:sz w:val="16"/>
                <w:szCs w:val="16"/>
              </w:rPr>
              <w:t>1962,1</w:t>
            </w:r>
          </w:p>
        </w:tc>
        <w:tc>
          <w:tcPr>
            <w:tcW w:w="592" w:type="pct"/>
            <w:shd w:val="clear" w:color="auto" w:fill="auto"/>
          </w:tcPr>
          <w:p w:rsidR="00202514" w:rsidRPr="006B32D7" w:rsidRDefault="00202514" w:rsidP="006B32D7">
            <w:pPr>
              <w:spacing w:after="0" w:line="240" w:lineRule="auto"/>
              <w:jc w:val="right"/>
              <w:rPr>
                <w:rFonts w:ascii="Arial Narrow" w:hAnsi="Arial Narrow"/>
                <w:sz w:val="16"/>
                <w:szCs w:val="16"/>
              </w:rPr>
            </w:pPr>
            <w:r w:rsidRPr="006B32D7">
              <w:rPr>
                <w:rFonts w:ascii="Arial Narrow" w:hAnsi="Arial Narrow"/>
                <w:sz w:val="16"/>
                <w:szCs w:val="16"/>
              </w:rPr>
              <w:t>1308,2</w:t>
            </w:r>
          </w:p>
        </w:tc>
        <w:tc>
          <w:tcPr>
            <w:tcW w:w="591" w:type="pct"/>
            <w:shd w:val="clear" w:color="auto" w:fill="auto"/>
          </w:tcPr>
          <w:p w:rsidR="00202514" w:rsidRPr="006B32D7" w:rsidRDefault="00202514" w:rsidP="006B32D7">
            <w:pPr>
              <w:spacing w:after="0" w:line="240" w:lineRule="auto"/>
              <w:jc w:val="right"/>
              <w:rPr>
                <w:rFonts w:ascii="Arial Narrow" w:hAnsi="Arial Narrow"/>
                <w:sz w:val="16"/>
                <w:szCs w:val="16"/>
              </w:rPr>
            </w:pPr>
            <w:r w:rsidRPr="006B32D7">
              <w:rPr>
                <w:rFonts w:ascii="Arial Narrow" w:hAnsi="Arial Narrow"/>
                <w:sz w:val="16"/>
                <w:szCs w:val="16"/>
              </w:rPr>
              <w:t>1232</w:t>
            </w:r>
          </w:p>
        </w:tc>
      </w:tr>
      <w:tr w:rsidR="00462AA3" w:rsidRPr="006B32D7" w:rsidTr="006B32D7">
        <w:tc>
          <w:tcPr>
            <w:tcW w:w="867" w:type="pct"/>
            <w:shd w:val="clear" w:color="auto" w:fill="auto"/>
          </w:tcPr>
          <w:p w:rsidR="00202514" w:rsidRPr="006B32D7" w:rsidRDefault="00202514" w:rsidP="006B32D7">
            <w:pPr>
              <w:spacing w:after="0" w:line="240" w:lineRule="auto"/>
              <w:jc w:val="both"/>
              <w:rPr>
                <w:rFonts w:ascii="Arial Narrow" w:hAnsi="Arial Narrow"/>
                <w:sz w:val="16"/>
                <w:szCs w:val="16"/>
              </w:rPr>
            </w:pPr>
            <w:r w:rsidRPr="006B32D7">
              <w:rPr>
                <w:rFonts w:ascii="Arial Narrow" w:hAnsi="Arial Narrow"/>
                <w:sz w:val="16"/>
                <w:szCs w:val="16"/>
              </w:rPr>
              <w:t>% produits libéralisés</w:t>
            </w:r>
          </w:p>
        </w:tc>
        <w:tc>
          <w:tcPr>
            <w:tcW w:w="694" w:type="pct"/>
            <w:shd w:val="clear" w:color="auto" w:fill="auto"/>
          </w:tcPr>
          <w:p w:rsidR="00202514" w:rsidRPr="006B32D7" w:rsidRDefault="00202514" w:rsidP="006B32D7">
            <w:pPr>
              <w:spacing w:after="0" w:line="240" w:lineRule="auto"/>
              <w:jc w:val="right"/>
              <w:rPr>
                <w:rFonts w:ascii="Arial Narrow" w:hAnsi="Arial Narrow"/>
                <w:sz w:val="16"/>
                <w:szCs w:val="16"/>
              </w:rPr>
            </w:pPr>
            <w:r w:rsidRPr="006B32D7">
              <w:rPr>
                <w:rFonts w:ascii="Arial Narrow" w:hAnsi="Arial Narrow"/>
                <w:sz w:val="16"/>
                <w:szCs w:val="16"/>
              </w:rPr>
              <w:t>76%</w:t>
            </w:r>
          </w:p>
        </w:tc>
        <w:tc>
          <w:tcPr>
            <w:tcW w:w="680" w:type="pct"/>
            <w:shd w:val="clear" w:color="auto" w:fill="auto"/>
          </w:tcPr>
          <w:p w:rsidR="00202514" w:rsidRPr="006B32D7" w:rsidRDefault="00202514" w:rsidP="006B32D7">
            <w:pPr>
              <w:spacing w:after="0" w:line="240" w:lineRule="auto"/>
              <w:jc w:val="right"/>
              <w:rPr>
                <w:rFonts w:ascii="Arial Narrow" w:hAnsi="Arial Narrow"/>
                <w:sz w:val="16"/>
                <w:szCs w:val="16"/>
              </w:rPr>
            </w:pPr>
            <w:r w:rsidRPr="006B32D7">
              <w:rPr>
                <w:rFonts w:ascii="Arial Narrow" w:hAnsi="Arial Narrow"/>
                <w:sz w:val="16"/>
                <w:szCs w:val="16"/>
              </w:rPr>
              <w:t>60%</w:t>
            </w:r>
          </w:p>
        </w:tc>
        <w:tc>
          <w:tcPr>
            <w:tcW w:w="438" w:type="pct"/>
            <w:shd w:val="clear" w:color="auto" w:fill="auto"/>
          </w:tcPr>
          <w:p w:rsidR="00202514" w:rsidRPr="006B32D7" w:rsidRDefault="00202514" w:rsidP="006B32D7">
            <w:pPr>
              <w:spacing w:after="0" w:line="240" w:lineRule="auto"/>
              <w:jc w:val="right"/>
              <w:rPr>
                <w:rFonts w:ascii="Arial Narrow" w:hAnsi="Arial Narrow"/>
                <w:sz w:val="16"/>
                <w:szCs w:val="16"/>
              </w:rPr>
            </w:pPr>
          </w:p>
        </w:tc>
        <w:tc>
          <w:tcPr>
            <w:tcW w:w="546" w:type="pct"/>
            <w:shd w:val="clear" w:color="auto" w:fill="auto"/>
          </w:tcPr>
          <w:p w:rsidR="00202514" w:rsidRPr="006B32D7" w:rsidRDefault="00202514" w:rsidP="006B32D7">
            <w:pPr>
              <w:spacing w:after="0" w:line="240" w:lineRule="auto"/>
              <w:jc w:val="right"/>
              <w:rPr>
                <w:rFonts w:ascii="Arial Narrow" w:hAnsi="Arial Narrow"/>
                <w:sz w:val="16"/>
                <w:szCs w:val="16"/>
              </w:rPr>
            </w:pPr>
            <w:r w:rsidRPr="006B32D7">
              <w:rPr>
                <w:rFonts w:ascii="Arial Narrow" w:hAnsi="Arial Narrow"/>
                <w:sz w:val="16"/>
                <w:szCs w:val="16"/>
              </w:rPr>
              <w:t>54,4%</w:t>
            </w:r>
          </w:p>
        </w:tc>
        <w:tc>
          <w:tcPr>
            <w:tcW w:w="592" w:type="pct"/>
            <w:shd w:val="clear" w:color="auto" w:fill="auto"/>
          </w:tcPr>
          <w:p w:rsidR="00202514" w:rsidRPr="006B32D7" w:rsidRDefault="00202514" w:rsidP="006B32D7">
            <w:pPr>
              <w:spacing w:after="0" w:line="240" w:lineRule="auto"/>
              <w:jc w:val="right"/>
              <w:rPr>
                <w:rFonts w:ascii="Arial Narrow" w:hAnsi="Arial Narrow"/>
                <w:sz w:val="16"/>
                <w:szCs w:val="16"/>
              </w:rPr>
            </w:pPr>
            <w:r w:rsidRPr="006B32D7">
              <w:rPr>
                <w:rFonts w:ascii="Arial Narrow" w:hAnsi="Arial Narrow"/>
                <w:sz w:val="16"/>
                <w:szCs w:val="16"/>
              </w:rPr>
              <w:t>37,2%</w:t>
            </w:r>
          </w:p>
        </w:tc>
        <w:tc>
          <w:tcPr>
            <w:tcW w:w="592" w:type="pct"/>
            <w:shd w:val="clear" w:color="auto" w:fill="auto"/>
          </w:tcPr>
          <w:p w:rsidR="00202514" w:rsidRPr="006B32D7" w:rsidRDefault="00202514" w:rsidP="006B32D7">
            <w:pPr>
              <w:spacing w:after="0" w:line="240" w:lineRule="auto"/>
              <w:jc w:val="right"/>
              <w:rPr>
                <w:rFonts w:ascii="Arial Narrow" w:hAnsi="Arial Narrow"/>
                <w:sz w:val="16"/>
                <w:szCs w:val="16"/>
              </w:rPr>
            </w:pPr>
            <w:r w:rsidRPr="006B32D7">
              <w:rPr>
                <w:rFonts w:ascii="Arial Narrow" w:hAnsi="Arial Narrow"/>
                <w:sz w:val="16"/>
                <w:szCs w:val="16"/>
              </w:rPr>
              <w:t>5,8%</w:t>
            </w:r>
          </w:p>
        </w:tc>
        <w:tc>
          <w:tcPr>
            <w:tcW w:w="591" w:type="pct"/>
            <w:shd w:val="clear" w:color="auto" w:fill="auto"/>
          </w:tcPr>
          <w:p w:rsidR="00202514" w:rsidRPr="006B32D7" w:rsidRDefault="00202514" w:rsidP="006B32D7">
            <w:pPr>
              <w:spacing w:after="0" w:line="240" w:lineRule="auto"/>
              <w:jc w:val="right"/>
              <w:rPr>
                <w:rFonts w:ascii="Arial Narrow" w:hAnsi="Arial Narrow"/>
                <w:sz w:val="16"/>
                <w:szCs w:val="16"/>
              </w:rPr>
            </w:pPr>
            <w:r w:rsidRPr="006B32D7">
              <w:rPr>
                <w:rFonts w:ascii="Arial Narrow" w:hAnsi="Arial Narrow"/>
                <w:sz w:val="16"/>
                <w:szCs w:val="16"/>
              </w:rPr>
              <w:t>0%</w:t>
            </w:r>
          </w:p>
        </w:tc>
      </w:tr>
      <w:tr w:rsidR="00202514" w:rsidRPr="006B32D7" w:rsidTr="006B32D7">
        <w:tc>
          <w:tcPr>
            <w:tcW w:w="5000" w:type="pct"/>
            <w:gridSpan w:val="8"/>
            <w:shd w:val="clear" w:color="auto" w:fill="auto"/>
          </w:tcPr>
          <w:p w:rsidR="00202514" w:rsidRPr="006B32D7" w:rsidRDefault="00202514" w:rsidP="006B32D7">
            <w:pPr>
              <w:spacing w:after="0" w:line="240" w:lineRule="auto"/>
              <w:jc w:val="center"/>
              <w:rPr>
                <w:rFonts w:ascii="Arial Narrow" w:hAnsi="Arial Narrow"/>
                <w:sz w:val="16"/>
                <w:szCs w:val="16"/>
              </w:rPr>
            </w:pPr>
            <w:r w:rsidRPr="006B32D7">
              <w:rPr>
                <w:rFonts w:ascii="Arial Narrow" w:hAnsi="Arial Narrow"/>
                <w:sz w:val="16"/>
                <w:szCs w:val="16"/>
              </w:rPr>
              <w:t>UE28-RU</w:t>
            </w:r>
          </w:p>
        </w:tc>
      </w:tr>
      <w:tr w:rsidR="00462AA3" w:rsidRPr="006B32D7" w:rsidTr="006B32D7">
        <w:tc>
          <w:tcPr>
            <w:tcW w:w="867" w:type="pct"/>
            <w:shd w:val="clear" w:color="auto" w:fill="auto"/>
          </w:tcPr>
          <w:p w:rsidR="00462AA3" w:rsidRPr="006B32D7" w:rsidRDefault="00462AA3" w:rsidP="006B32D7">
            <w:pPr>
              <w:spacing w:after="0" w:line="240" w:lineRule="auto"/>
              <w:jc w:val="both"/>
              <w:rPr>
                <w:rFonts w:ascii="Arial Narrow" w:hAnsi="Arial Narrow"/>
                <w:sz w:val="16"/>
                <w:szCs w:val="16"/>
              </w:rPr>
            </w:pPr>
            <w:r w:rsidRPr="006B32D7">
              <w:rPr>
                <w:rFonts w:ascii="Arial Narrow" w:hAnsi="Arial Narrow"/>
                <w:sz w:val="16"/>
                <w:szCs w:val="16"/>
              </w:rPr>
              <w:t>Produits exclus</w:t>
            </w:r>
          </w:p>
        </w:tc>
        <w:tc>
          <w:tcPr>
            <w:tcW w:w="694" w:type="pct"/>
            <w:shd w:val="clear" w:color="auto" w:fill="auto"/>
          </w:tcPr>
          <w:p w:rsidR="00462AA3" w:rsidRPr="006B32D7" w:rsidRDefault="00462AA3" w:rsidP="006B32D7">
            <w:pPr>
              <w:spacing w:after="0" w:line="240" w:lineRule="auto"/>
              <w:jc w:val="right"/>
              <w:rPr>
                <w:rFonts w:ascii="Arial Narrow" w:hAnsi="Arial Narrow"/>
                <w:sz w:val="16"/>
                <w:szCs w:val="16"/>
              </w:rPr>
            </w:pPr>
            <w:r w:rsidRPr="006B32D7">
              <w:rPr>
                <w:rFonts w:ascii="Arial Narrow" w:hAnsi="Arial Narrow"/>
                <w:sz w:val="16"/>
                <w:szCs w:val="16"/>
              </w:rPr>
              <w:t>6191,6</w:t>
            </w:r>
          </w:p>
        </w:tc>
        <w:tc>
          <w:tcPr>
            <w:tcW w:w="680" w:type="pct"/>
            <w:shd w:val="clear" w:color="auto" w:fill="auto"/>
          </w:tcPr>
          <w:p w:rsidR="00462AA3" w:rsidRPr="006B32D7" w:rsidRDefault="00462AA3" w:rsidP="006B32D7">
            <w:pPr>
              <w:spacing w:after="0" w:line="240" w:lineRule="auto"/>
              <w:jc w:val="right"/>
              <w:rPr>
                <w:rFonts w:ascii="Arial Narrow" w:hAnsi="Arial Narrow"/>
                <w:sz w:val="16"/>
                <w:szCs w:val="16"/>
              </w:rPr>
            </w:pPr>
            <w:r w:rsidRPr="006B32D7">
              <w:rPr>
                <w:rFonts w:ascii="Arial Narrow" w:hAnsi="Arial Narrow"/>
                <w:sz w:val="16"/>
                <w:szCs w:val="16"/>
              </w:rPr>
              <w:t>1090,5</w:t>
            </w:r>
          </w:p>
        </w:tc>
        <w:tc>
          <w:tcPr>
            <w:tcW w:w="438" w:type="pct"/>
            <w:shd w:val="clear" w:color="auto" w:fill="auto"/>
          </w:tcPr>
          <w:p w:rsidR="00462AA3" w:rsidRPr="006B32D7" w:rsidRDefault="00462AA3" w:rsidP="006B32D7">
            <w:pPr>
              <w:spacing w:after="0" w:line="240" w:lineRule="auto"/>
              <w:jc w:val="right"/>
              <w:rPr>
                <w:rFonts w:ascii="Arial Narrow" w:hAnsi="Arial Narrow"/>
                <w:sz w:val="16"/>
                <w:szCs w:val="16"/>
              </w:rPr>
            </w:pPr>
            <w:r w:rsidRPr="006B32D7">
              <w:rPr>
                <w:rFonts w:ascii="Arial Narrow" w:hAnsi="Arial Narrow"/>
                <w:sz w:val="16"/>
                <w:szCs w:val="16"/>
              </w:rPr>
              <w:t>17,61</w:t>
            </w:r>
          </w:p>
        </w:tc>
        <w:tc>
          <w:tcPr>
            <w:tcW w:w="546" w:type="pct"/>
            <w:shd w:val="clear" w:color="auto" w:fill="auto"/>
          </w:tcPr>
          <w:p w:rsidR="00462AA3" w:rsidRPr="006B32D7" w:rsidRDefault="00462AA3" w:rsidP="006B32D7">
            <w:pPr>
              <w:spacing w:after="0" w:line="240" w:lineRule="auto"/>
              <w:jc w:val="right"/>
              <w:rPr>
                <w:rFonts w:ascii="Arial Narrow" w:hAnsi="Arial Narrow"/>
                <w:sz w:val="16"/>
                <w:szCs w:val="16"/>
              </w:rPr>
            </w:pPr>
            <w:r w:rsidRPr="006B32D7">
              <w:rPr>
                <w:rFonts w:ascii="Arial Narrow" w:hAnsi="Arial Narrow"/>
                <w:sz w:val="16"/>
                <w:szCs w:val="16"/>
              </w:rPr>
              <w:t>1090,5</w:t>
            </w:r>
          </w:p>
        </w:tc>
        <w:tc>
          <w:tcPr>
            <w:tcW w:w="592" w:type="pct"/>
            <w:shd w:val="clear" w:color="auto" w:fill="auto"/>
          </w:tcPr>
          <w:p w:rsidR="00462AA3" w:rsidRPr="006B32D7" w:rsidRDefault="00462AA3" w:rsidP="006B32D7">
            <w:pPr>
              <w:spacing w:after="0" w:line="240" w:lineRule="auto"/>
              <w:jc w:val="right"/>
              <w:rPr>
                <w:rFonts w:ascii="Arial Narrow" w:hAnsi="Arial Narrow"/>
                <w:sz w:val="16"/>
                <w:szCs w:val="16"/>
              </w:rPr>
            </w:pPr>
            <w:r w:rsidRPr="006B32D7">
              <w:rPr>
                <w:rFonts w:ascii="Arial Narrow" w:hAnsi="Arial Narrow"/>
                <w:sz w:val="16"/>
                <w:szCs w:val="16"/>
              </w:rPr>
              <w:t>1090,5</w:t>
            </w:r>
          </w:p>
        </w:tc>
        <w:tc>
          <w:tcPr>
            <w:tcW w:w="592" w:type="pct"/>
            <w:shd w:val="clear" w:color="auto" w:fill="auto"/>
          </w:tcPr>
          <w:p w:rsidR="00462AA3" w:rsidRPr="006B32D7" w:rsidRDefault="00462AA3" w:rsidP="006B32D7">
            <w:pPr>
              <w:spacing w:after="0" w:line="240" w:lineRule="auto"/>
              <w:jc w:val="right"/>
              <w:rPr>
                <w:rFonts w:ascii="Arial Narrow" w:hAnsi="Arial Narrow"/>
                <w:sz w:val="16"/>
                <w:szCs w:val="16"/>
              </w:rPr>
            </w:pPr>
            <w:r w:rsidRPr="006B32D7">
              <w:rPr>
                <w:rFonts w:ascii="Arial Narrow" w:hAnsi="Arial Narrow"/>
                <w:sz w:val="16"/>
                <w:szCs w:val="16"/>
              </w:rPr>
              <w:t>1090,5</w:t>
            </w:r>
          </w:p>
        </w:tc>
        <w:tc>
          <w:tcPr>
            <w:tcW w:w="591" w:type="pct"/>
            <w:shd w:val="clear" w:color="auto" w:fill="auto"/>
          </w:tcPr>
          <w:p w:rsidR="00462AA3" w:rsidRPr="006B32D7" w:rsidRDefault="00462AA3" w:rsidP="006B32D7">
            <w:pPr>
              <w:spacing w:after="0" w:line="240" w:lineRule="auto"/>
              <w:jc w:val="right"/>
              <w:rPr>
                <w:rFonts w:ascii="Arial Narrow" w:hAnsi="Arial Narrow"/>
                <w:sz w:val="16"/>
                <w:szCs w:val="16"/>
              </w:rPr>
            </w:pPr>
            <w:r w:rsidRPr="006B32D7">
              <w:rPr>
                <w:rFonts w:ascii="Arial Narrow" w:hAnsi="Arial Narrow"/>
                <w:sz w:val="16"/>
                <w:szCs w:val="16"/>
              </w:rPr>
              <w:t>1090,5</w:t>
            </w:r>
          </w:p>
        </w:tc>
      </w:tr>
      <w:tr w:rsidR="00462AA3" w:rsidRPr="006B32D7" w:rsidTr="006B32D7">
        <w:tc>
          <w:tcPr>
            <w:tcW w:w="867" w:type="pct"/>
            <w:shd w:val="clear" w:color="auto" w:fill="auto"/>
          </w:tcPr>
          <w:p w:rsidR="00462AA3" w:rsidRPr="006B32D7" w:rsidRDefault="00462AA3" w:rsidP="006B32D7">
            <w:pPr>
              <w:spacing w:after="0" w:line="240" w:lineRule="auto"/>
              <w:jc w:val="both"/>
              <w:rPr>
                <w:rFonts w:ascii="Arial Narrow" w:hAnsi="Arial Narrow"/>
                <w:sz w:val="16"/>
                <w:szCs w:val="16"/>
              </w:rPr>
            </w:pPr>
            <w:r w:rsidRPr="006B32D7">
              <w:rPr>
                <w:rFonts w:ascii="Arial Narrow" w:hAnsi="Arial Narrow"/>
                <w:sz w:val="16"/>
                <w:szCs w:val="16"/>
              </w:rPr>
              <w:t>Produits libéralisés</w:t>
            </w:r>
          </w:p>
        </w:tc>
        <w:tc>
          <w:tcPr>
            <w:tcW w:w="694" w:type="pct"/>
            <w:shd w:val="clear" w:color="auto" w:fill="auto"/>
          </w:tcPr>
          <w:p w:rsidR="00462AA3" w:rsidRPr="006B32D7" w:rsidRDefault="00462AA3" w:rsidP="006B32D7">
            <w:pPr>
              <w:spacing w:after="0" w:line="240" w:lineRule="auto"/>
              <w:jc w:val="right"/>
              <w:rPr>
                <w:rFonts w:ascii="Arial Narrow" w:hAnsi="Arial Narrow"/>
                <w:sz w:val="16"/>
                <w:szCs w:val="16"/>
              </w:rPr>
            </w:pPr>
            <w:r w:rsidRPr="006B32D7">
              <w:rPr>
                <w:rFonts w:ascii="Arial Narrow" w:hAnsi="Arial Narrow"/>
                <w:sz w:val="16"/>
                <w:szCs w:val="16"/>
              </w:rPr>
              <w:t>19856,6</w:t>
            </w:r>
          </w:p>
        </w:tc>
        <w:tc>
          <w:tcPr>
            <w:tcW w:w="680" w:type="pct"/>
            <w:shd w:val="clear" w:color="auto" w:fill="auto"/>
          </w:tcPr>
          <w:p w:rsidR="00462AA3" w:rsidRPr="006B32D7" w:rsidRDefault="00462AA3" w:rsidP="006B32D7">
            <w:pPr>
              <w:spacing w:after="0" w:line="240" w:lineRule="auto"/>
              <w:jc w:val="right"/>
              <w:rPr>
                <w:rFonts w:ascii="Arial Narrow" w:hAnsi="Arial Narrow"/>
                <w:sz w:val="16"/>
                <w:szCs w:val="16"/>
              </w:rPr>
            </w:pPr>
            <w:r w:rsidRPr="006B32D7">
              <w:rPr>
                <w:rFonts w:ascii="Arial Narrow" w:hAnsi="Arial Narrow"/>
                <w:sz w:val="16"/>
                <w:szCs w:val="16"/>
              </w:rPr>
              <w:t>1706,2</w:t>
            </w:r>
          </w:p>
        </w:tc>
        <w:tc>
          <w:tcPr>
            <w:tcW w:w="438" w:type="pct"/>
            <w:shd w:val="clear" w:color="auto" w:fill="auto"/>
          </w:tcPr>
          <w:p w:rsidR="00462AA3" w:rsidRPr="006B32D7" w:rsidRDefault="00462AA3" w:rsidP="006B32D7">
            <w:pPr>
              <w:spacing w:after="0" w:line="240" w:lineRule="auto"/>
              <w:jc w:val="right"/>
              <w:rPr>
                <w:rFonts w:ascii="Arial Narrow" w:hAnsi="Arial Narrow"/>
                <w:sz w:val="16"/>
                <w:szCs w:val="16"/>
              </w:rPr>
            </w:pPr>
            <w:r w:rsidRPr="006B32D7">
              <w:rPr>
                <w:rFonts w:ascii="Arial Narrow" w:hAnsi="Arial Narrow"/>
                <w:sz w:val="16"/>
                <w:szCs w:val="16"/>
              </w:rPr>
              <w:t>8,59</w:t>
            </w:r>
          </w:p>
        </w:tc>
        <w:tc>
          <w:tcPr>
            <w:tcW w:w="546" w:type="pct"/>
            <w:shd w:val="clear" w:color="auto" w:fill="auto"/>
          </w:tcPr>
          <w:p w:rsidR="00462AA3" w:rsidRPr="006B32D7" w:rsidRDefault="00462AA3" w:rsidP="006B32D7">
            <w:pPr>
              <w:spacing w:after="0" w:line="240" w:lineRule="auto"/>
              <w:jc w:val="right"/>
              <w:rPr>
                <w:rFonts w:ascii="Arial Narrow" w:hAnsi="Arial Narrow"/>
                <w:sz w:val="16"/>
                <w:szCs w:val="16"/>
              </w:rPr>
            </w:pPr>
            <w:r w:rsidRPr="006B32D7">
              <w:rPr>
                <w:rFonts w:ascii="Arial Narrow" w:hAnsi="Arial Narrow"/>
                <w:sz w:val="16"/>
                <w:szCs w:val="16"/>
              </w:rPr>
              <w:t>1367,8</w:t>
            </w:r>
          </w:p>
        </w:tc>
        <w:tc>
          <w:tcPr>
            <w:tcW w:w="592" w:type="pct"/>
            <w:shd w:val="clear" w:color="auto" w:fill="auto"/>
          </w:tcPr>
          <w:p w:rsidR="00462AA3" w:rsidRPr="006B32D7" w:rsidRDefault="00462AA3" w:rsidP="006B32D7">
            <w:pPr>
              <w:spacing w:after="0" w:line="240" w:lineRule="auto"/>
              <w:jc w:val="right"/>
              <w:rPr>
                <w:rFonts w:ascii="Arial Narrow" w:hAnsi="Arial Narrow"/>
                <w:sz w:val="16"/>
                <w:szCs w:val="16"/>
              </w:rPr>
            </w:pPr>
            <w:r w:rsidRPr="006B32D7">
              <w:rPr>
                <w:rFonts w:ascii="Arial Narrow" w:hAnsi="Arial Narrow"/>
                <w:sz w:val="16"/>
                <w:szCs w:val="16"/>
              </w:rPr>
              <w:t>679,7</w:t>
            </w:r>
          </w:p>
        </w:tc>
        <w:tc>
          <w:tcPr>
            <w:tcW w:w="592" w:type="pct"/>
            <w:shd w:val="clear" w:color="auto" w:fill="auto"/>
          </w:tcPr>
          <w:p w:rsidR="00462AA3" w:rsidRPr="006B32D7" w:rsidRDefault="00462AA3" w:rsidP="006B32D7">
            <w:pPr>
              <w:spacing w:after="0" w:line="240" w:lineRule="auto"/>
              <w:jc w:val="right"/>
              <w:rPr>
                <w:rFonts w:ascii="Arial Narrow" w:hAnsi="Arial Narrow"/>
                <w:sz w:val="16"/>
                <w:szCs w:val="16"/>
              </w:rPr>
            </w:pPr>
            <w:r w:rsidRPr="006B32D7">
              <w:rPr>
                <w:rFonts w:ascii="Arial Narrow" w:hAnsi="Arial Narrow"/>
                <w:sz w:val="16"/>
                <w:szCs w:val="16"/>
              </w:rPr>
              <w:t>65,6</w:t>
            </w:r>
          </w:p>
        </w:tc>
        <w:tc>
          <w:tcPr>
            <w:tcW w:w="591" w:type="pct"/>
            <w:shd w:val="clear" w:color="auto" w:fill="auto"/>
          </w:tcPr>
          <w:p w:rsidR="00462AA3" w:rsidRPr="006B32D7" w:rsidRDefault="00462AA3" w:rsidP="006B32D7">
            <w:pPr>
              <w:spacing w:after="0" w:line="240" w:lineRule="auto"/>
              <w:jc w:val="right"/>
              <w:rPr>
                <w:rFonts w:ascii="Arial Narrow" w:hAnsi="Arial Narrow"/>
                <w:sz w:val="16"/>
                <w:szCs w:val="16"/>
              </w:rPr>
            </w:pPr>
            <w:r w:rsidRPr="006B32D7">
              <w:rPr>
                <w:rFonts w:ascii="Arial Narrow" w:hAnsi="Arial Narrow"/>
                <w:sz w:val="16"/>
                <w:szCs w:val="16"/>
              </w:rPr>
              <w:t>0</w:t>
            </w:r>
          </w:p>
        </w:tc>
      </w:tr>
      <w:tr w:rsidR="00462AA3" w:rsidRPr="006B32D7" w:rsidTr="006B32D7">
        <w:tc>
          <w:tcPr>
            <w:tcW w:w="867" w:type="pct"/>
            <w:shd w:val="clear" w:color="auto" w:fill="auto"/>
          </w:tcPr>
          <w:p w:rsidR="00462AA3" w:rsidRPr="006B32D7" w:rsidRDefault="00462AA3" w:rsidP="006B32D7">
            <w:pPr>
              <w:spacing w:after="0" w:line="240" w:lineRule="auto"/>
              <w:jc w:val="both"/>
              <w:rPr>
                <w:rFonts w:ascii="Arial Narrow" w:hAnsi="Arial Narrow"/>
                <w:sz w:val="16"/>
                <w:szCs w:val="16"/>
              </w:rPr>
            </w:pPr>
            <w:r w:rsidRPr="006B32D7">
              <w:rPr>
                <w:rFonts w:ascii="Arial Narrow" w:hAnsi="Arial Narrow"/>
                <w:sz w:val="16"/>
                <w:szCs w:val="16"/>
              </w:rPr>
              <w:t>Total</w:t>
            </w:r>
          </w:p>
        </w:tc>
        <w:tc>
          <w:tcPr>
            <w:tcW w:w="694" w:type="pct"/>
            <w:shd w:val="clear" w:color="auto" w:fill="auto"/>
          </w:tcPr>
          <w:p w:rsidR="00462AA3" w:rsidRPr="006B32D7" w:rsidRDefault="00462AA3" w:rsidP="006B32D7">
            <w:pPr>
              <w:spacing w:after="0" w:line="240" w:lineRule="auto"/>
              <w:jc w:val="right"/>
              <w:rPr>
                <w:rFonts w:ascii="Arial Narrow" w:hAnsi="Arial Narrow"/>
                <w:sz w:val="16"/>
                <w:szCs w:val="16"/>
              </w:rPr>
            </w:pPr>
            <w:r w:rsidRPr="006B32D7">
              <w:rPr>
                <w:rFonts w:ascii="Arial Narrow" w:hAnsi="Arial Narrow"/>
                <w:sz w:val="16"/>
                <w:szCs w:val="16"/>
              </w:rPr>
              <w:t>26048,2</w:t>
            </w:r>
          </w:p>
        </w:tc>
        <w:tc>
          <w:tcPr>
            <w:tcW w:w="680" w:type="pct"/>
            <w:shd w:val="clear" w:color="auto" w:fill="auto"/>
          </w:tcPr>
          <w:p w:rsidR="00462AA3" w:rsidRPr="006B32D7" w:rsidRDefault="00462AA3" w:rsidP="006B32D7">
            <w:pPr>
              <w:spacing w:after="0" w:line="240" w:lineRule="auto"/>
              <w:jc w:val="right"/>
              <w:rPr>
                <w:rFonts w:ascii="Arial Narrow" w:hAnsi="Arial Narrow"/>
                <w:sz w:val="16"/>
                <w:szCs w:val="16"/>
              </w:rPr>
            </w:pPr>
            <w:r w:rsidRPr="006B32D7">
              <w:rPr>
                <w:rFonts w:ascii="Arial Narrow" w:hAnsi="Arial Narrow"/>
                <w:sz w:val="16"/>
                <w:szCs w:val="16"/>
              </w:rPr>
              <w:t>2796,7</w:t>
            </w:r>
          </w:p>
        </w:tc>
        <w:tc>
          <w:tcPr>
            <w:tcW w:w="438" w:type="pct"/>
            <w:shd w:val="clear" w:color="auto" w:fill="auto"/>
          </w:tcPr>
          <w:p w:rsidR="00462AA3" w:rsidRPr="006B32D7" w:rsidRDefault="00462AA3" w:rsidP="006B32D7">
            <w:pPr>
              <w:spacing w:after="0" w:line="240" w:lineRule="auto"/>
              <w:jc w:val="right"/>
              <w:rPr>
                <w:rFonts w:ascii="Arial Narrow" w:hAnsi="Arial Narrow"/>
                <w:sz w:val="16"/>
                <w:szCs w:val="16"/>
              </w:rPr>
            </w:pPr>
            <w:r w:rsidRPr="006B32D7">
              <w:rPr>
                <w:rFonts w:ascii="Arial Narrow" w:hAnsi="Arial Narrow"/>
                <w:sz w:val="16"/>
                <w:szCs w:val="16"/>
              </w:rPr>
              <w:t>10,74</w:t>
            </w:r>
          </w:p>
        </w:tc>
        <w:tc>
          <w:tcPr>
            <w:tcW w:w="546" w:type="pct"/>
            <w:shd w:val="clear" w:color="auto" w:fill="auto"/>
          </w:tcPr>
          <w:p w:rsidR="00462AA3" w:rsidRPr="006B32D7" w:rsidRDefault="00462AA3" w:rsidP="006B32D7">
            <w:pPr>
              <w:spacing w:after="0" w:line="240" w:lineRule="auto"/>
              <w:jc w:val="right"/>
              <w:rPr>
                <w:rFonts w:ascii="Arial Narrow" w:hAnsi="Arial Narrow"/>
                <w:sz w:val="16"/>
                <w:szCs w:val="16"/>
              </w:rPr>
            </w:pPr>
            <w:r w:rsidRPr="006B32D7">
              <w:rPr>
                <w:rFonts w:ascii="Arial Narrow" w:hAnsi="Arial Narrow"/>
                <w:sz w:val="16"/>
                <w:szCs w:val="16"/>
              </w:rPr>
              <w:t>2</w:t>
            </w:r>
            <w:r w:rsidR="00F24417" w:rsidRPr="006B32D7">
              <w:rPr>
                <w:rFonts w:ascii="Arial Narrow" w:hAnsi="Arial Narrow"/>
                <w:sz w:val="16"/>
                <w:szCs w:val="16"/>
              </w:rPr>
              <w:t>458,3</w:t>
            </w:r>
          </w:p>
        </w:tc>
        <w:tc>
          <w:tcPr>
            <w:tcW w:w="592" w:type="pct"/>
            <w:shd w:val="clear" w:color="auto" w:fill="auto"/>
          </w:tcPr>
          <w:p w:rsidR="00462AA3" w:rsidRPr="006B32D7" w:rsidRDefault="00462AA3" w:rsidP="006B32D7">
            <w:pPr>
              <w:spacing w:after="0" w:line="240" w:lineRule="auto"/>
              <w:jc w:val="right"/>
              <w:rPr>
                <w:rFonts w:ascii="Arial Narrow" w:hAnsi="Arial Narrow"/>
                <w:sz w:val="16"/>
                <w:szCs w:val="16"/>
              </w:rPr>
            </w:pPr>
            <w:r w:rsidRPr="006B32D7">
              <w:rPr>
                <w:rFonts w:ascii="Arial Narrow" w:hAnsi="Arial Narrow"/>
                <w:sz w:val="16"/>
                <w:szCs w:val="16"/>
              </w:rPr>
              <w:t>1</w:t>
            </w:r>
            <w:r w:rsidR="00F24417" w:rsidRPr="006B32D7">
              <w:rPr>
                <w:rFonts w:ascii="Arial Narrow" w:hAnsi="Arial Narrow"/>
                <w:sz w:val="16"/>
                <w:szCs w:val="16"/>
              </w:rPr>
              <w:t>770,</w:t>
            </w:r>
            <w:r w:rsidRPr="006B32D7">
              <w:rPr>
                <w:rFonts w:ascii="Arial Narrow" w:hAnsi="Arial Narrow"/>
                <w:sz w:val="16"/>
                <w:szCs w:val="16"/>
              </w:rPr>
              <w:t>2</w:t>
            </w:r>
          </w:p>
        </w:tc>
        <w:tc>
          <w:tcPr>
            <w:tcW w:w="592" w:type="pct"/>
            <w:shd w:val="clear" w:color="auto" w:fill="auto"/>
          </w:tcPr>
          <w:p w:rsidR="00462AA3" w:rsidRPr="006B32D7" w:rsidRDefault="00462AA3" w:rsidP="006B32D7">
            <w:pPr>
              <w:spacing w:after="0" w:line="240" w:lineRule="auto"/>
              <w:jc w:val="right"/>
              <w:rPr>
                <w:rFonts w:ascii="Arial Narrow" w:hAnsi="Arial Narrow"/>
                <w:sz w:val="16"/>
                <w:szCs w:val="16"/>
              </w:rPr>
            </w:pPr>
            <w:r w:rsidRPr="006B32D7">
              <w:rPr>
                <w:rFonts w:ascii="Arial Narrow" w:hAnsi="Arial Narrow"/>
                <w:sz w:val="16"/>
                <w:szCs w:val="16"/>
              </w:rPr>
              <w:t>1</w:t>
            </w:r>
            <w:r w:rsidR="00F24417" w:rsidRPr="006B32D7">
              <w:rPr>
                <w:rFonts w:ascii="Arial Narrow" w:hAnsi="Arial Narrow"/>
                <w:sz w:val="16"/>
                <w:szCs w:val="16"/>
              </w:rPr>
              <w:t>156,1</w:t>
            </w:r>
          </w:p>
        </w:tc>
        <w:tc>
          <w:tcPr>
            <w:tcW w:w="591" w:type="pct"/>
            <w:shd w:val="clear" w:color="auto" w:fill="auto"/>
          </w:tcPr>
          <w:p w:rsidR="00462AA3" w:rsidRPr="006B32D7" w:rsidRDefault="00462AA3" w:rsidP="006B32D7">
            <w:pPr>
              <w:spacing w:after="0" w:line="240" w:lineRule="auto"/>
              <w:jc w:val="right"/>
              <w:rPr>
                <w:rFonts w:ascii="Arial Narrow" w:hAnsi="Arial Narrow"/>
                <w:sz w:val="16"/>
                <w:szCs w:val="16"/>
              </w:rPr>
            </w:pPr>
            <w:r w:rsidRPr="006B32D7">
              <w:rPr>
                <w:rFonts w:ascii="Arial Narrow" w:hAnsi="Arial Narrow"/>
                <w:sz w:val="16"/>
                <w:szCs w:val="16"/>
              </w:rPr>
              <w:t>1</w:t>
            </w:r>
            <w:r w:rsidR="00F24417" w:rsidRPr="006B32D7">
              <w:rPr>
                <w:rFonts w:ascii="Arial Narrow" w:hAnsi="Arial Narrow"/>
                <w:sz w:val="16"/>
                <w:szCs w:val="16"/>
              </w:rPr>
              <w:t>090,5</w:t>
            </w:r>
          </w:p>
        </w:tc>
      </w:tr>
      <w:tr w:rsidR="00462AA3" w:rsidRPr="006B32D7" w:rsidTr="006B32D7">
        <w:tc>
          <w:tcPr>
            <w:tcW w:w="867" w:type="pct"/>
            <w:shd w:val="clear" w:color="auto" w:fill="auto"/>
          </w:tcPr>
          <w:p w:rsidR="00462AA3" w:rsidRPr="006B32D7" w:rsidRDefault="00462AA3" w:rsidP="006B32D7">
            <w:pPr>
              <w:spacing w:after="0" w:line="240" w:lineRule="auto"/>
              <w:jc w:val="both"/>
              <w:rPr>
                <w:rFonts w:ascii="Arial Narrow" w:hAnsi="Arial Narrow"/>
                <w:sz w:val="16"/>
                <w:szCs w:val="16"/>
              </w:rPr>
            </w:pPr>
            <w:r w:rsidRPr="006B32D7">
              <w:rPr>
                <w:rFonts w:ascii="Arial Narrow" w:hAnsi="Arial Narrow"/>
                <w:sz w:val="16"/>
                <w:szCs w:val="16"/>
              </w:rPr>
              <w:t>% produits libéralisés</w:t>
            </w:r>
          </w:p>
        </w:tc>
        <w:tc>
          <w:tcPr>
            <w:tcW w:w="694" w:type="pct"/>
            <w:shd w:val="clear" w:color="auto" w:fill="auto"/>
          </w:tcPr>
          <w:p w:rsidR="00462AA3" w:rsidRPr="006B32D7" w:rsidRDefault="00462AA3" w:rsidP="006B32D7">
            <w:pPr>
              <w:spacing w:after="0" w:line="240" w:lineRule="auto"/>
              <w:jc w:val="right"/>
              <w:rPr>
                <w:rFonts w:ascii="Arial Narrow" w:hAnsi="Arial Narrow"/>
                <w:sz w:val="16"/>
                <w:szCs w:val="16"/>
              </w:rPr>
            </w:pPr>
            <w:r w:rsidRPr="006B32D7">
              <w:rPr>
                <w:rFonts w:ascii="Arial Narrow" w:hAnsi="Arial Narrow"/>
                <w:sz w:val="16"/>
                <w:szCs w:val="16"/>
              </w:rPr>
              <w:t>76,3%</w:t>
            </w:r>
          </w:p>
        </w:tc>
        <w:tc>
          <w:tcPr>
            <w:tcW w:w="680" w:type="pct"/>
            <w:shd w:val="clear" w:color="auto" w:fill="auto"/>
          </w:tcPr>
          <w:p w:rsidR="00462AA3" w:rsidRPr="006B32D7" w:rsidRDefault="00462AA3" w:rsidP="006B32D7">
            <w:pPr>
              <w:spacing w:after="0" w:line="240" w:lineRule="auto"/>
              <w:jc w:val="right"/>
              <w:rPr>
                <w:rFonts w:ascii="Arial Narrow" w:hAnsi="Arial Narrow"/>
                <w:sz w:val="16"/>
                <w:szCs w:val="16"/>
              </w:rPr>
            </w:pPr>
            <w:r w:rsidRPr="006B32D7">
              <w:rPr>
                <w:rFonts w:ascii="Arial Narrow" w:hAnsi="Arial Narrow"/>
                <w:sz w:val="16"/>
                <w:szCs w:val="16"/>
              </w:rPr>
              <w:t>61%</w:t>
            </w:r>
          </w:p>
        </w:tc>
        <w:tc>
          <w:tcPr>
            <w:tcW w:w="438" w:type="pct"/>
            <w:shd w:val="clear" w:color="auto" w:fill="auto"/>
          </w:tcPr>
          <w:p w:rsidR="00462AA3" w:rsidRPr="006B32D7" w:rsidRDefault="00462AA3" w:rsidP="006B32D7">
            <w:pPr>
              <w:spacing w:after="0" w:line="240" w:lineRule="auto"/>
              <w:jc w:val="right"/>
              <w:rPr>
                <w:rFonts w:ascii="Arial Narrow" w:hAnsi="Arial Narrow"/>
                <w:sz w:val="16"/>
                <w:szCs w:val="16"/>
              </w:rPr>
            </w:pPr>
          </w:p>
        </w:tc>
        <w:tc>
          <w:tcPr>
            <w:tcW w:w="546" w:type="pct"/>
            <w:shd w:val="clear" w:color="auto" w:fill="auto"/>
          </w:tcPr>
          <w:p w:rsidR="00462AA3" w:rsidRPr="006B32D7" w:rsidRDefault="00462AA3" w:rsidP="006B32D7">
            <w:pPr>
              <w:spacing w:after="0" w:line="240" w:lineRule="auto"/>
              <w:jc w:val="right"/>
              <w:rPr>
                <w:rFonts w:ascii="Arial Narrow" w:hAnsi="Arial Narrow"/>
                <w:sz w:val="16"/>
                <w:szCs w:val="16"/>
              </w:rPr>
            </w:pPr>
            <w:r w:rsidRPr="006B32D7">
              <w:rPr>
                <w:rFonts w:ascii="Arial Narrow" w:hAnsi="Arial Narrow"/>
                <w:sz w:val="16"/>
                <w:szCs w:val="16"/>
              </w:rPr>
              <w:t>55,6%</w:t>
            </w:r>
          </w:p>
        </w:tc>
        <w:tc>
          <w:tcPr>
            <w:tcW w:w="592" w:type="pct"/>
            <w:shd w:val="clear" w:color="auto" w:fill="auto"/>
          </w:tcPr>
          <w:p w:rsidR="00462AA3" w:rsidRPr="006B32D7" w:rsidRDefault="00462AA3" w:rsidP="006B32D7">
            <w:pPr>
              <w:spacing w:after="0" w:line="240" w:lineRule="auto"/>
              <w:jc w:val="right"/>
              <w:rPr>
                <w:rFonts w:ascii="Arial Narrow" w:hAnsi="Arial Narrow"/>
                <w:sz w:val="16"/>
                <w:szCs w:val="16"/>
              </w:rPr>
            </w:pPr>
            <w:r w:rsidRPr="006B32D7">
              <w:rPr>
                <w:rFonts w:ascii="Arial Narrow" w:hAnsi="Arial Narrow"/>
                <w:sz w:val="16"/>
                <w:szCs w:val="16"/>
              </w:rPr>
              <w:t>38,4%</w:t>
            </w:r>
          </w:p>
        </w:tc>
        <w:tc>
          <w:tcPr>
            <w:tcW w:w="592" w:type="pct"/>
            <w:shd w:val="clear" w:color="auto" w:fill="auto"/>
          </w:tcPr>
          <w:p w:rsidR="00462AA3" w:rsidRPr="006B32D7" w:rsidRDefault="00462AA3" w:rsidP="006B32D7">
            <w:pPr>
              <w:spacing w:after="0" w:line="240" w:lineRule="auto"/>
              <w:jc w:val="right"/>
              <w:rPr>
                <w:rFonts w:ascii="Arial Narrow" w:hAnsi="Arial Narrow"/>
                <w:sz w:val="16"/>
                <w:szCs w:val="16"/>
              </w:rPr>
            </w:pPr>
            <w:r w:rsidRPr="006B32D7">
              <w:rPr>
                <w:rFonts w:ascii="Arial Narrow" w:hAnsi="Arial Narrow"/>
                <w:sz w:val="16"/>
                <w:szCs w:val="16"/>
              </w:rPr>
              <w:t>5,7%</w:t>
            </w:r>
          </w:p>
        </w:tc>
        <w:tc>
          <w:tcPr>
            <w:tcW w:w="591" w:type="pct"/>
            <w:shd w:val="clear" w:color="auto" w:fill="auto"/>
          </w:tcPr>
          <w:p w:rsidR="00462AA3" w:rsidRPr="006B32D7" w:rsidRDefault="00462AA3" w:rsidP="006B32D7">
            <w:pPr>
              <w:spacing w:after="0" w:line="240" w:lineRule="auto"/>
              <w:jc w:val="right"/>
              <w:rPr>
                <w:rFonts w:ascii="Arial Narrow" w:hAnsi="Arial Narrow"/>
                <w:sz w:val="16"/>
                <w:szCs w:val="16"/>
              </w:rPr>
            </w:pPr>
            <w:r w:rsidRPr="006B32D7">
              <w:rPr>
                <w:rFonts w:ascii="Arial Narrow" w:hAnsi="Arial Narrow"/>
                <w:sz w:val="16"/>
                <w:szCs w:val="16"/>
              </w:rPr>
              <w:t>0%</w:t>
            </w:r>
          </w:p>
        </w:tc>
      </w:tr>
    </w:tbl>
    <w:p w:rsidR="00202514" w:rsidRDefault="00202514" w:rsidP="00202514">
      <w:pPr>
        <w:spacing w:after="0" w:line="240" w:lineRule="auto"/>
        <w:jc w:val="both"/>
        <w:rPr>
          <w:rFonts w:ascii="Times New Roman" w:hAnsi="Times New Roman"/>
          <w:sz w:val="24"/>
          <w:szCs w:val="24"/>
        </w:rPr>
      </w:pPr>
    </w:p>
    <w:p w:rsidR="005757C9" w:rsidRDefault="005757C9" w:rsidP="005757C9">
      <w:pPr>
        <w:spacing w:after="0" w:line="240" w:lineRule="auto"/>
        <w:jc w:val="both"/>
        <w:rPr>
          <w:rFonts w:ascii="Times New Roman" w:hAnsi="Times New Roman"/>
        </w:rPr>
      </w:pPr>
      <w:r>
        <w:rPr>
          <w:rFonts w:ascii="Times New Roman" w:hAnsi="Times New Roman"/>
          <w:sz w:val="24"/>
          <w:szCs w:val="24"/>
        </w:rPr>
        <w:t xml:space="preserve">Par contre, si le </w:t>
      </w:r>
      <w:proofErr w:type="spellStart"/>
      <w:r>
        <w:rPr>
          <w:rFonts w:ascii="Times New Roman" w:hAnsi="Times New Roman"/>
          <w:sz w:val="24"/>
          <w:szCs w:val="24"/>
        </w:rPr>
        <w:t>Brexit</w:t>
      </w:r>
      <w:proofErr w:type="spellEnd"/>
      <w:r>
        <w:rPr>
          <w:rFonts w:ascii="Times New Roman" w:hAnsi="Times New Roman"/>
          <w:sz w:val="24"/>
          <w:szCs w:val="24"/>
        </w:rPr>
        <w:t xml:space="preserve"> avait eu lieu dès 2015, les 26,048 Md€ d'exportations de l'UE28-RU en AO auraient généré 2,797 Md€ de DD (en valeur FAB UE), soit à un taux moyen de 10,74%, dont de 17,61% sur les produits exclus et 8,59% sur les produits totalement libéralisés en T20. </w:t>
      </w:r>
    </w:p>
    <w:p w:rsidR="00B71120" w:rsidRDefault="00B71120" w:rsidP="00B71120">
      <w:pPr>
        <w:spacing w:after="0" w:line="240" w:lineRule="auto"/>
        <w:jc w:val="both"/>
        <w:rPr>
          <w:rFonts w:ascii="Times New Roman" w:hAnsi="Times New Roman"/>
          <w:sz w:val="24"/>
          <w:szCs w:val="24"/>
        </w:rPr>
      </w:pPr>
      <w:r>
        <w:rPr>
          <w:rFonts w:ascii="Times New Roman" w:hAnsi="Times New Roman"/>
          <w:sz w:val="24"/>
          <w:szCs w:val="24"/>
        </w:rPr>
        <w:t xml:space="preserve">Ceux-ci ont représenté 76,3% des exportations totales </w:t>
      </w:r>
      <w:r w:rsidR="001A6E17">
        <w:rPr>
          <w:rFonts w:ascii="Times New Roman" w:hAnsi="Times New Roman"/>
          <w:sz w:val="24"/>
          <w:szCs w:val="24"/>
        </w:rPr>
        <w:t xml:space="preserve">de l'UE28-RU </w:t>
      </w:r>
      <w:r>
        <w:rPr>
          <w:rFonts w:ascii="Times New Roman" w:hAnsi="Times New Roman"/>
          <w:sz w:val="24"/>
          <w:szCs w:val="24"/>
        </w:rPr>
        <w:t xml:space="preserve">et 61% des DD théoriquement perçus en 2015. On voit que le </w:t>
      </w:r>
      <w:proofErr w:type="spellStart"/>
      <w:r>
        <w:rPr>
          <w:rFonts w:ascii="Times New Roman" w:hAnsi="Times New Roman"/>
          <w:sz w:val="24"/>
          <w:szCs w:val="24"/>
        </w:rPr>
        <w:t>Brexit</w:t>
      </w:r>
      <w:proofErr w:type="spellEnd"/>
      <w:r>
        <w:rPr>
          <w:rFonts w:ascii="Times New Roman" w:hAnsi="Times New Roman"/>
          <w:sz w:val="24"/>
          <w:szCs w:val="24"/>
        </w:rPr>
        <w:t xml:space="preserve"> réduirait de 6,7% les exportations de l'UE28 en AO et de 9,2% les DD, dont de 11,5% sur les produits exclus (en valeur FAB UE). On se concentrera ici sur les pertes de DD liées aux importations de l'AO venant de l'UE28-RU. Cela ne préjuge pas du niveau des DD qui résultera de la nouvelle politique commerciale bilatérale qui sera conclue entre le RU et l'AO.</w:t>
      </w:r>
    </w:p>
    <w:p w:rsidR="00B71120" w:rsidRDefault="00B71120" w:rsidP="00B71120">
      <w:pPr>
        <w:spacing w:after="0" w:line="240" w:lineRule="auto"/>
        <w:jc w:val="center"/>
        <w:rPr>
          <w:rFonts w:ascii="Times New Roman" w:hAnsi="Times New Roman"/>
        </w:rPr>
      </w:pPr>
    </w:p>
    <w:p w:rsidR="00811876" w:rsidRDefault="00730E7B" w:rsidP="00930720">
      <w:pPr>
        <w:spacing w:after="0" w:line="240" w:lineRule="auto"/>
        <w:jc w:val="both"/>
        <w:rPr>
          <w:rFonts w:ascii="Times New Roman" w:hAnsi="Times New Roman"/>
          <w:sz w:val="24"/>
          <w:szCs w:val="24"/>
        </w:rPr>
      </w:pPr>
      <w:r>
        <w:rPr>
          <w:rFonts w:ascii="Times New Roman" w:hAnsi="Times New Roman"/>
          <w:sz w:val="24"/>
          <w:szCs w:val="24"/>
        </w:rPr>
        <w:t xml:space="preserve">Le tableau </w:t>
      </w:r>
      <w:r w:rsidR="00017C91">
        <w:rPr>
          <w:rFonts w:ascii="Times New Roman" w:hAnsi="Times New Roman"/>
          <w:sz w:val="24"/>
          <w:szCs w:val="24"/>
        </w:rPr>
        <w:t>2</w:t>
      </w:r>
      <w:r>
        <w:rPr>
          <w:rFonts w:ascii="Times New Roman" w:hAnsi="Times New Roman"/>
          <w:sz w:val="24"/>
          <w:szCs w:val="24"/>
        </w:rPr>
        <w:t xml:space="preserve"> présente </w:t>
      </w:r>
      <w:r w:rsidR="0045202C">
        <w:rPr>
          <w:rFonts w:ascii="Times New Roman" w:hAnsi="Times New Roman"/>
          <w:sz w:val="24"/>
          <w:szCs w:val="24"/>
        </w:rPr>
        <w:t xml:space="preserve">la baisse annuelle des recettes douanières (DD + TVA) </w:t>
      </w:r>
      <w:r>
        <w:rPr>
          <w:rFonts w:ascii="Times New Roman" w:hAnsi="Times New Roman"/>
          <w:sz w:val="24"/>
          <w:szCs w:val="24"/>
        </w:rPr>
        <w:t xml:space="preserve">sur les produits libéralisés importés de l'UE. </w:t>
      </w:r>
      <w:r w:rsidR="004006D9">
        <w:rPr>
          <w:rFonts w:ascii="Times New Roman" w:hAnsi="Times New Roman"/>
          <w:sz w:val="24"/>
          <w:szCs w:val="24"/>
        </w:rPr>
        <w:t xml:space="preserve">En tenant compte des ajouts dus à la différence entre valeurs FAB UE et CAF AO, </w:t>
      </w:r>
      <w:r w:rsidR="00FE54B9">
        <w:rPr>
          <w:rFonts w:ascii="Times New Roman" w:hAnsi="Times New Roman"/>
          <w:sz w:val="24"/>
          <w:szCs w:val="24"/>
        </w:rPr>
        <w:t>à la hausse de la population</w:t>
      </w:r>
      <w:r w:rsidR="00FE54B9">
        <w:rPr>
          <w:rFonts w:ascii="Times New Roman" w:hAnsi="Times New Roman"/>
          <w:sz w:val="24"/>
          <w:szCs w:val="24"/>
        </w:rPr>
        <w:t>,</w:t>
      </w:r>
      <w:r w:rsidR="00FE54B9">
        <w:rPr>
          <w:rFonts w:ascii="Times New Roman" w:hAnsi="Times New Roman"/>
          <w:sz w:val="24"/>
          <w:szCs w:val="24"/>
        </w:rPr>
        <w:t xml:space="preserve"> </w:t>
      </w:r>
      <w:r w:rsidR="004006D9">
        <w:rPr>
          <w:rFonts w:ascii="Times New Roman" w:hAnsi="Times New Roman"/>
          <w:sz w:val="24"/>
          <w:szCs w:val="24"/>
        </w:rPr>
        <w:t>au détournement des importations en faveur de l'UE, et à la baisse de la TVA sur les importations, les importations totales de produits libéralisés passeraient de 35,2 Md€ en T (2015) à 44,9 Md€ en T20 (2035) et 55,6 Md€ en T35</w:t>
      </w:r>
      <w:r w:rsidR="00930720">
        <w:rPr>
          <w:rFonts w:ascii="Times New Roman" w:hAnsi="Times New Roman"/>
          <w:sz w:val="24"/>
          <w:szCs w:val="24"/>
        </w:rPr>
        <w:t>.</w:t>
      </w:r>
      <w:r w:rsidR="00FE54B9">
        <w:rPr>
          <w:rFonts w:ascii="Times New Roman" w:hAnsi="Times New Roman"/>
          <w:sz w:val="24"/>
          <w:szCs w:val="24"/>
        </w:rPr>
        <w:t xml:space="preserve"> Soulignons que le détournement des importations en faveur de l'UE avec l'APE ne modifie que faiblement les importations totales </w:t>
      </w:r>
      <w:r w:rsidR="00021F0A">
        <w:rPr>
          <w:rFonts w:ascii="Times New Roman" w:hAnsi="Times New Roman"/>
          <w:sz w:val="24"/>
          <w:szCs w:val="24"/>
        </w:rPr>
        <w:t xml:space="preserve">sans APE car celles libéralisées dans l'APE continueront à venir des pays tiers en payant les DD normaux. Certes l'absence de détournement des importations en faveur de l'UE ne se ferait plus en partie au détriment des importations internes à l'AO mais, d'un autre côté, l'absence d'APE dopera la croissance de l'AO et entrainerait plutôt une hausse des importations venant des pays tiers malgré la hausse des importations internes à l'AO.  </w:t>
      </w:r>
      <w:r w:rsidR="00FE54B9">
        <w:rPr>
          <w:rFonts w:ascii="Times New Roman" w:hAnsi="Times New Roman"/>
          <w:sz w:val="24"/>
          <w:szCs w:val="24"/>
        </w:rPr>
        <w:t xml:space="preserve">  </w:t>
      </w:r>
    </w:p>
    <w:p w:rsidR="009873C9" w:rsidRDefault="009873C9" w:rsidP="00930720">
      <w:pPr>
        <w:spacing w:after="0" w:line="240" w:lineRule="auto"/>
        <w:jc w:val="both"/>
        <w:rPr>
          <w:rFonts w:ascii="Times New Roman" w:hAnsi="Times New Roman"/>
        </w:rPr>
      </w:pPr>
    </w:p>
    <w:p w:rsidR="00B1380D" w:rsidRPr="003A184F" w:rsidRDefault="00B1380D" w:rsidP="00B1380D">
      <w:pPr>
        <w:spacing w:after="0" w:line="240" w:lineRule="auto"/>
        <w:jc w:val="center"/>
        <w:rPr>
          <w:rFonts w:ascii="Times New Roman" w:hAnsi="Times New Roman"/>
        </w:rPr>
      </w:pPr>
      <w:r>
        <w:rPr>
          <w:rFonts w:ascii="Times New Roman" w:hAnsi="Times New Roman"/>
        </w:rPr>
        <w:t xml:space="preserve">Tableau 2 – </w:t>
      </w:r>
      <w:r w:rsidRPr="003A184F">
        <w:rPr>
          <w:rFonts w:ascii="Times New Roman" w:hAnsi="Times New Roman"/>
        </w:rPr>
        <w:t xml:space="preserve">Pertes de </w:t>
      </w:r>
      <w:r>
        <w:rPr>
          <w:rFonts w:ascii="Times New Roman" w:hAnsi="Times New Roman"/>
        </w:rPr>
        <w:t>DD</w:t>
      </w:r>
      <w:r w:rsidRPr="003A184F">
        <w:rPr>
          <w:rFonts w:ascii="Times New Roman" w:hAnsi="Times New Roman"/>
        </w:rPr>
        <w:t xml:space="preserve"> d'AO sur les importations </w:t>
      </w:r>
      <w:r>
        <w:rPr>
          <w:rFonts w:ascii="Times New Roman" w:hAnsi="Times New Roman"/>
        </w:rPr>
        <w:t xml:space="preserve">libéralisées venant </w:t>
      </w:r>
      <w:r w:rsidRPr="003A184F">
        <w:rPr>
          <w:rFonts w:ascii="Times New Roman" w:hAnsi="Times New Roman"/>
        </w:rPr>
        <w:t>de l'UE28-RU de 2020 à 2050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1233"/>
        <w:gridCol w:w="1183"/>
        <w:gridCol w:w="1183"/>
        <w:gridCol w:w="1215"/>
        <w:gridCol w:w="1215"/>
        <w:gridCol w:w="1213"/>
      </w:tblGrid>
      <w:tr w:rsidR="00B1380D" w:rsidRPr="006B32D7" w:rsidTr="003B103E">
        <w:tc>
          <w:tcPr>
            <w:tcW w:w="1101" w:type="pct"/>
            <w:shd w:val="clear" w:color="auto" w:fill="auto"/>
          </w:tcPr>
          <w:p w:rsidR="00B1380D" w:rsidRPr="006B32D7" w:rsidRDefault="00B1380D" w:rsidP="003B103E">
            <w:pPr>
              <w:spacing w:after="0" w:line="240" w:lineRule="auto"/>
              <w:jc w:val="both"/>
              <w:rPr>
                <w:rFonts w:ascii="Arial Narrow" w:hAnsi="Arial Narrow"/>
                <w:sz w:val="16"/>
                <w:szCs w:val="16"/>
              </w:rPr>
            </w:pPr>
          </w:p>
        </w:tc>
        <w:tc>
          <w:tcPr>
            <w:tcW w:w="664" w:type="pct"/>
            <w:shd w:val="clear" w:color="auto" w:fill="auto"/>
          </w:tcPr>
          <w:p w:rsidR="00B1380D" w:rsidRPr="006B32D7" w:rsidRDefault="00B1380D" w:rsidP="003B103E">
            <w:pPr>
              <w:spacing w:after="0" w:line="240" w:lineRule="auto"/>
              <w:jc w:val="center"/>
              <w:rPr>
                <w:rFonts w:ascii="Arial Narrow" w:hAnsi="Arial Narrow"/>
                <w:sz w:val="16"/>
                <w:szCs w:val="16"/>
              </w:rPr>
            </w:pPr>
            <w:r w:rsidRPr="006B32D7">
              <w:rPr>
                <w:rFonts w:ascii="Arial Narrow" w:hAnsi="Arial Narrow"/>
                <w:sz w:val="16"/>
                <w:szCs w:val="16"/>
              </w:rPr>
              <w:t>Exportations T</w:t>
            </w:r>
          </w:p>
        </w:tc>
        <w:tc>
          <w:tcPr>
            <w:tcW w:w="3234" w:type="pct"/>
            <w:gridSpan w:val="5"/>
            <w:shd w:val="clear" w:color="auto" w:fill="auto"/>
          </w:tcPr>
          <w:p w:rsidR="00B1380D" w:rsidRPr="006B32D7" w:rsidRDefault="00B1380D" w:rsidP="003B103E">
            <w:pPr>
              <w:spacing w:after="0" w:line="240" w:lineRule="auto"/>
              <w:jc w:val="center"/>
              <w:rPr>
                <w:rFonts w:ascii="Arial Narrow" w:hAnsi="Arial Narrow"/>
                <w:sz w:val="16"/>
                <w:szCs w:val="16"/>
              </w:rPr>
            </w:pPr>
            <w:r w:rsidRPr="006B32D7">
              <w:rPr>
                <w:rFonts w:ascii="Arial Narrow" w:hAnsi="Arial Narrow"/>
                <w:sz w:val="16"/>
                <w:szCs w:val="16"/>
              </w:rPr>
              <w:t xml:space="preserve">Droits de douane perçus (sur valeur FAB UE28-RU) </w:t>
            </w:r>
          </w:p>
        </w:tc>
      </w:tr>
      <w:tr w:rsidR="00B1380D" w:rsidRPr="006B32D7" w:rsidTr="003B103E">
        <w:tc>
          <w:tcPr>
            <w:tcW w:w="1101" w:type="pct"/>
            <w:shd w:val="clear" w:color="auto" w:fill="auto"/>
          </w:tcPr>
          <w:p w:rsidR="00B1380D" w:rsidRPr="006B32D7" w:rsidRDefault="00B1380D" w:rsidP="003B103E">
            <w:pPr>
              <w:spacing w:after="0" w:line="240" w:lineRule="auto"/>
              <w:jc w:val="center"/>
              <w:rPr>
                <w:rFonts w:ascii="Arial Narrow" w:hAnsi="Arial Narrow"/>
                <w:sz w:val="16"/>
                <w:szCs w:val="16"/>
              </w:rPr>
            </w:pPr>
            <w:r w:rsidRPr="006B32D7">
              <w:rPr>
                <w:rFonts w:ascii="Arial Narrow" w:hAnsi="Arial Narrow"/>
                <w:sz w:val="16"/>
                <w:szCs w:val="16"/>
              </w:rPr>
              <w:t>Millions d'euros</w:t>
            </w:r>
          </w:p>
        </w:tc>
        <w:tc>
          <w:tcPr>
            <w:tcW w:w="664"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Valeur FAB UE</w:t>
            </w:r>
          </w:p>
        </w:tc>
        <w:tc>
          <w:tcPr>
            <w:tcW w:w="637" w:type="pct"/>
            <w:shd w:val="clear" w:color="auto" w:fill="auto"/>
          </w:tcPr>
          <w:p w:rsidR="00B1380D" w:rsidRPr="006B32D7" w:rsidRDefault="00B1380D" w:rsidP="003B103E">
            <w:pPr>
              <w:spacing w:after="0" w:line="240" w:lineRule="auto"/>
              <w:jc w:val="center"/>
              <w:rPr>
                <w:rFonts w:ascii="Arial Narrow" w:hAnsi="Arial Narrow"/>
                <w:sz w:val="16"/>
                <w:szCs w:val="16"/>
              </w:rPr>
            </w:pPr>
            <w:r>
              <w:rPr>
                <w:rFonts w:ascii="Arial Narrow" w:hAnsi="Arial Narrow"/>
                <w:sz w:val="16"/>
                <w:szCs w:val="16"/>
              </w:rPr>
              <w:t>T</w:t>
            </w:r>
            <w:r w:rsidRPr="006B32D7">
              <w:rPr>
                <w:rFonts w:ascii="Arial Narrow" w:hAnsi="Arial Narrow"/>
                <w:sz w:val="16"/>
                <w:szCs w:val="16"/>
              </w:rPr>
              <w:t xml:space="preserve"> (2015)</w:t>
            </w:r>
          </w:p>
        </w:tc>
        <w:tc>
          <w:tcPr>
            <w:tcW w:w="637" w:type="pct"/>
            <w:shd w:val="clear" w:color="auto" w:fill="auto"/>
          </w:tcPr>
          <w:p w:rsidR="00B1380D" w:rsidRPr="006B32D7" w:rsidRDefault="00B1380D" w:rsidP="003B103E">
            <w:pPr>
              <w:spacing w:after="0" w:line="240" w:lineRule="auto"/>
              <w:jc w:val="center"/>
              <w:rPr>
                <w:rFonts w:ascii="Arial Narrow" w:hAnsi="Arial Narrow"/>
                <w:sz w:val="16"/>
                <w:szCs w:val="16"/>
              </w:rPr>
            </w:pPr>
            <w:r w:rsidRPr="006B32D7">
              <w:rPr>
                <w:rFonts w:ascii="Arial Narrow" w:hAnsi="Arial Narrow"/>
                <w:sz w:val="16"/>
                <w:szCs w:val="16"/>
              </w:rPr>
              <w:t>T5 (2020)</w:t>
            </w:r>
          </w:p>
        </w:tc>
        <w:tc>
          <w:tcPr>
            <w:tcW w:w="654" w:type="pct"/>
            <w:shd w:val="clear" w:color="auto" w:fill="auto"/>
          </w:tcPr>
          <w:p w:rsidR="00B1380D" w:rsidRPr="006B32D7" w:rsidRDefault="00B1380D" w:rsidP="003B103E">
            <w:pPr>
              <w:spacing w:after="0" w:line="240" w:lineRule="auto"/>
              <w:jc w:val="center"/>
              <w:rPr>
                <w:rFonts w:ascii="Arial Narrow" w:hAnsi="Arial Narrow"/>
                <w:sz w:val="16"/>
                <w:szCs w:val="16"/>
              </w:rPr>
            </w:pPr>
            <w:r w:rsidRPr="006B32D7">
              <w:rPr>
                <w:rFonts w:ascii="Arial Narrow" w:hAnsi="Arial Narrow"/>
                <w:sz w:val="16"/>
                <w:szCs w:val="16"/>
              </w:rPr>
              <w:t>T10 (2025)</w:t>
            </w:r>
          </w:p>
        </w:tc>
        <w:tc>
          <w:tcPr>
            <w:tcW w:w="654" w:type="pct"/>
            <w:shd w:val="clear" w:color="auto" w:fill="auto"/>
          </w:tcPr>
          <w:p w:rsidR="00B1380D" w:rsidRPr="006B32D7" w:rsidRDefault="00B1380D" w:rsidP="003B103E">
            <w:pPr>
              <w:spacing w:after="0" w:line="240" w:lineRule="auto"/>
              <w:jc w:val="center"/>
              <w:rPr>
                <w:rFonts w:ascii="Arial Narrow" w:hAnsi="Arial Narrow"/>
                <w:sz w:val="16"/>
                <w:szCs w:val="16"/>
              </w:rPr>
            </w:pPr>
            <w:r w:rsidRPr="006B32D7">
              <w:rPr>
                <w:rFonts w:ascii="Arial Narrow" w:hAnsi="Arial Narrow"/>
                <w:sz w:val="16"/>
                <w:szCs w:val="16"/>
              </w:rPr>
              <w:t>T15 (2030)</w:t>
            </w:r>
          </w:p>
        </w:tc>
        <w:tc>
          <w:tcPr>
            <w:tcW w:w="653" w:type="pct"/>
            <w:shd w:val="clear" w:color="auto" w:fill="auto"/>
          </w:tcPr>
          <w:p w:rsidR="00B1380D" w:rsidRPr="006B32D7" w:rsidRDefault="00B1380D" w:rsidP="003B103E">
            <w:pPr>
              <w:spacing w:after="0" w:line="240" w:lineRule="auto"/>
              <w:jc w:val="center"/>
              <w:rPr>
                <w:rFonts w:ascii="Arial Narrow" w:hAnsi="Arial Narrow"/>
                <w:sz w:val="16"/>
                <w:szCs w:val="16"/>
              </w:rPr>
            </w:pPr>
            <w:r w:rsidRPr="006B32D7">
              <w:rPr>
                <w:rFonts w:ascii="Arial Narrow" w:hAnsi="Arial Narrow"/>
                <w:sz w:val="16"/>
                <w:szCs w:val="16"/>
              </w:rPr>
              <w:t>T20 (2035)</w:t>
            </w:r>
          </w:p>
        </w:tc>
      </w:tr>
      <w:tr w:rsidR="00B1380D" w:rsidRPr="006B32D7" w:rsidTr="003B103E">
        <w:tc>
          <w:tcPr>
            <w:tcW w:w="5000" w:type="pct"/>
            <w:gridSpan w:val="7"/>
            <w:shd w:val="clear" w:color="auto" w:fill="auto"/>
          </w:tcPr>
          <w:p w:rsidR="00B1380D" w:rsidRPr="006B32D7" w:rsidRDefault="00B1380D" w:rsidP="003B103E">
            <w:pPr>
              <w:spacing w:after="0" w:line="240" w:lineRule="auto"/>
              <w:jc w:val="center"/>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Importations et droits de douane en valeur CAF AO des produits libéralisés (+30% en moyenne sur valeur FAB UE)</w:t>
            </w:r>
          </w:p>
        </w:tc>
      </w:tr>
      <w:tr w:rsidR="00B1380D" w:rsidRPr="006B32D7" w:rsidTr="003B103E">
        <w:tc>
          <w:tcPr>
            <w:tcW w:w="1101" w:type="pct"/>
            <w:shd w:val="clear" w:color="auto" w:fill="auto"/>
          </w:tcPr>
          <w:p w:rsidR="00B1380D" w:rsidRPr="006B32D7" w:rsidRDefault="00B1380D" w:rsidP="003B103E">
            <w:pPr>
              <w:spacing w:after="0" w:line="240" w:lineRule="auto"/>
              <w:jc w:val="both"/>
              <w:rPr>
                <w:rFonts w:ascii="Arial Narrow" w:hAnsi="Arial Narrow"/>
                <w:sz w:val="16"/>
                <w:szCs w:val="16"/>
              </w:rPr>
            </w:pPr>
          </w:p>
        </w:tc>
        <w:tc>
          <w:tcPr>
            <w:tcW w:w="664"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25813,6</w:t>
            </w:r>
          </w:p>
        </w:tc>
        <w:tc>
          <w:tcPr>
            <w:tcW w:w="637"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2218,1</w:t>
            </w:r>
          </w:p>
        </w:tc>
        <w:tc>
          <w:tcPr>
            <w:tcW w:w="637"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1778,1</w:t>
            </w:r>
          </w:p>
        </w:tc>
        <w:tc>
          <w:tcPr>
            <w:tcW w:w="654"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883,6</w:t>
            </w:r>
          </w:p>
        </w:tc>
        <w:tc>
          <w:tcPr>
            <w:tcW w:w="654"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85,3</w:t>
            </w:r>
          </w:p>
        </w:tc>
        <w:tc>
          <w:tcPr>
            <w:tcW w:w="653"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0</w:t>
            </w:r>
          </w:p>
        </w:tc>
      </w:tr>
      <w:tr w:rsidR="00B1380D" w:rsidRPr="006B32D7" w:rsidTr="003B103E">
        <w:tc>
          <w:tcPr>
            <w:tcW w:w="5000" w:type="pct"/>
            <w:gridSpan w:val="7"/>
            <w:shd w:val="clear" w:color="auto" w:fill="auto"/>
          </w:tcPr>
          <w:p w:rsidR="00B1380D" w:rsidRPr="006B32D7" w:rsidRDefault="00B1380D" w:rsidP="003B103E">
            <w:pPr>
              <w:spacing w:after="0" w:line="240" w:lineRule="auto"/>
              <w:jc w:val="center"/>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Importations et droits de douane sur les produits libéralisés tenant compte de la hausse de la population</w:t>
            </w:r>
          </w:p>
        </w:tc>
      </w:tr>
      <w:tr w:rsidR="00B1380D" w:rsidRPr="006B32D7" w:rsidTr="003B103E">
        <w:tc>
          <w:tcPr>
            <w:tcW w:w="1101" w:type="pct"/>
            <w:shd w:val="clear" w:color="auto" w:fill="auto"/>
          </w:tcPr>
          <w:p w:rsidR="00B1380D" w:rsidRPr="006B32D7" w:rsidRDefault="00B1380D" w:rsidP="003B103E">
            <w:pPr>
              <w:spacing w:after="0" w:line="240" w:lineRule="auto"/>
              <w:jc w:val="both"/>
              <w:rPr>
                <w:rFonts w:ascii="Arial Narrow" w:hAnsi="Arial Narrow"/>
                <w:sz w:val="16"/>
                <w:szCs w:val="16"/>
              </w:rPr>
            </w:pPr>
          </w:p>
        </w:tc>
        <w:tc>
          <w:tcPr>
            <w:tcW w:w="664" w:type="pct"/>
            <w:shd w:val="clear" w:color="auto" w:fill="auto"/>
          </w:tcPr>
          <w:p w:rsidR="00B1380D" w:rsidRPr="006B32D7" w:rsidRDefault="00B1380D" w:rsidP="003B103E">
            <w:pPr>
              <w:spacing w:after="0" w:line="240" w:lineRule="auto"/>
              <w:jc w:val="right"/>
              <w:rPr>
                <w:rFonts w:ascii="Arial Narrow" w:eastAsia="Times New Roman" w:hAnsi="Arial Narrow" w:cs="Arial"/>
                <w:sz w:val="16"/>
                <w:szCs w:val="16"/>
                <w:lang w:eastAsia="fr-FR"/>
              </w:rPr>
            </w:pPr>
          </w:p>
        </w:tc>
        <w:tc>
          <w:tcPr>
            <w:tcW w:w="637" w:type="pct"/>
            <w:shd w:val="clear" w:color="auto" w:fill="auto"/>
            <w:vAlign w:val="bottom"/>
          </w:tcPr>
          <w:p w:rsidR="00B1380D" w:rsidRPr="006B32D7" w:rsidRDefault="00B1380D" w:rsidP="003B103E">
            <w:pPr>
              <w:spacing w:after="0" w:line="240" w:lineRule="auto"/>
              <w:jc w:val="center"/>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T à T5</w:t>
            </w:r>
          </w:p>
        </w:tc>
        <w:tc>
          <w:tcPr>
            <w:tcW w:w="637" w:type="pct"/>
            <w:shd w:val="clear" w:color="auto" w:fill="auto"/>
            <w:vAlign w:val="bottom"/>
          </w:tcPr>
          <w:p w:rsidR="00B1380D" w:rsidRPr="006B32D7" w:rsidRDefault="00B1380D" w:rsidP="003B103E">
            <w:pPr>
              <w:spacing w:after="0" w:line="240" w:lineRule="auto"/>
              <w:jc w:val="center"/>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T5 à T10</w:t>
            </w:r>
          </w:p>
        </w:tc>
        <w:tc>
          <w:tcPr>
            <w:tcW w:w="654" w:type="pct"/>
            <w:shd w:val="clear" w:color="auto" w:fill="auto"/>
            <w:vAlign w:val="bottom"/>
          </w:tcPr>
          <w:p w:rsidR="00B1380D" w:rsidRPr="006B32D7" w:rsidRDefault="00B1380D" w:rsidP="003B103E">
            <w:pPr>
              <w:spacing w:after="0" w:line="240" w:lineRule="auto"/>
              <w:jc w:val="center"/>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T10 à T15</w:t>
            </w:r>
          </w:p>
        </w:tc>
        <w:tc>
          <w:tcPr>
            <w:tcW w:w="654" w:type="pct"/>
            <w:shd w:val="clear" w:color="auto" w:fill="auto"/>
            <w:vAlign w:val="bottom"/>
          </w:tcPr>
          <w:p w:rsidR="00B1380D" w:rsidRPr="006B32D7" w:rsidRDefault="00B1380D" w:rsidP="003B103E">
            <w:pPr>
              <w:spacing w:after="0" w:line="240" w:lineRule="auto"/>
              <w:jc w:val="center"/>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T15 à T20</w:t>
            </w:r>
          </w:p>
        </w:tc>
        <w:tc>
          <w:tcPr>
            <w:tcW w:w="653" w:type="pct"/>
            <w:shd w:val="clear" w:color="auto" w:fill="auto"/>
            <w:vAlign w:val="bottom"/>
          </w:tcPr>
          <w:p w:rsidR="00B1380D" w:rsidRPr="006B32D7" w:rsidRDefault="00B1380D" w:rsidP="003B103E">
            <w:pPr>
              <w:spacing w:after="0" w:line="240" w:lineRule="auto"/>
              <w:jc w:val="center"/>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T20 à T35</w:t>
            </w:r>
          </w:p>
        </w:tc>
      </w:tr>
      <w:tr w:rsidR="00B1380D" w:rsidRPr="006B32D7" w:rsidTr="003B103E">
        <w:tc>
          <w:tcPr>
            <w:tcW w:w="1101" w:type="pct"/>
            <w:shd w:val="clear" w:color="auto" w:fill="auto"/>
          </w:tcPr>
          <w:p w:rsidR="00B1380D" w:rsidRPr="006B32D7" w:rsidRDefault="00B1380D" w:rsidP="003B103E">
            <w:pPr>
              <w:spacing w:after="0" w:line="240" w:lineRule="auto"/>
              <w:jc w:val="both"/>
              <w:rPr>
                <w:rFonts w:ascii="Arial Narrow" w:hAnsi="Arial Narrow"/>
                <w:sz w:val="16"/>
                <w:szCs w:val="16"/>
              </w:rPr>
            </w:pPr>
            <w:r w:rsidRPr="006B32D7">
              <w:rPr>
                <w:rFonts w:ascii="Arial Narrow" w:hAnsi="Arial Narrow"/>
                <w:sz w:val="16"/>
                <w:szCs w:val="16"/>
              </w:rPr>
              <w:t>Hausse de population (%/an)</w:t>
            </w:r>
          </w:p>
        </w:tc>
        <w:tc>
          <w:tcPr>
            <w:tcW w:w="664" w:type="pct"/>
            <w:shd w:val="clear" w:color="auto" w:fill="auto"/>
          </w:tcPr>
          <w:p w:rsidR="00B1380D" w:rsidRPr="006B32D7" w:rsidRDefault="00B1380D" w:rsidP="003B103E">
            <w:pPr>
              <w:spacing w:after="0" w:line="240" w:lineRule="auto"/>
              <w:jc w:val="right"/>
              <w:rPr>
                <w:rFonts w:ascii="Arial Narrow" w:eastAsia="Times New Roman" w:hAnsi="Arial Narrow" w:cs="Arial"/>
                <w:sz w:val="16"/>
                <w:szCs w:val="16"/>
                <w:lang w:eastAsia="fr-FR"/>
              </w:rPr>
            </w:pPr>
          </w:p>
        </w:tc>
        <w:tc>
          <w:tcPr>
            <w:tcW w:w="637" w:type="pct"/>
            <w:shd w:val="clear" w:color="auto" w:fill="auto"/>
            <w:vAlign w:val="bottom"/>
          </w:tcPr>
          <w:p w:rsidR="00B1380D" w:rsidRPr="006B32D7" w:rsidRDefault="00B1380D" w:rsidP="003B103E">
            <w:pPr>
              <w:spacing w:after="0" w:line="240" w:lineRule="auto"/>
              <w:jc w:val="center"/>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2,66%</w:t>
            </w:r>
          </w:p>
        </w:tc>
        <w:tc>
          <w:tcPr>
            <w:tcW w:w="637" w:type="pct"/>
            <w:shd w:val="clear" w:color="auto" w:fill="auto"/>
            <w:vAlign w:val="bottom"/>
          </w:tcPr>
          <w:p w:rsidR="00B1380D" w:rsidRPr="006B32D7" w:rsidRDefault="00B1380D" w:rsidP="003B103E">
            <w:pPr>
              <w:spacing w:after="0" w:line="240" w:lineRule="auto"/>
              <w:jc w:val="center"/>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2,51%</w:t>
            </w:r>
          </w:p>
        </w:tc>
        <w:tc>
          <w:tcPr>
            <w:tcW w:w="654" w:type="pct"/>
            <w:shd w:val="clear" w:color="auto" w:fill="auto"/>
            <w:vAlign w:val="bottom"/>
          </w:tcPr>
          <w:p w:rsidR="00B1380D" w:rsidRPr="006B32D7" w:rsidRDefault="00B1380D" w:rsidP="003B103E">
            <w:pPr>
              <w:spacing w:after="0" w:line="240" w:lineRule="auto"/>
              <w:jc w:val="center"/>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2,47%</w:t>
            </w:r>
          </w:p>
        </w:tc>
        <w:tc>
          <w:tcPr>
            <w:tcW w:w="654" w:type="pct"/>
            <w:shd w:val="clear" w:color="auto" w:fill="auto"/>
            <w:vAlign w:val="bottom"/>
          </w:tcPr>
          <w:p w:rsidR="00B1380D" w:rsidRPr="006B32D7" w:rsidRDefault="00B1380D" w:rsidP="003B103E">
            <w:pPr>
              <w:spacing w:after="0" w:line="240" w:lineRule="auto"/>
              <w:jc w:val="center"/>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2,37%</w:t>
            </w:r>
          </w:p>
        </w:tc>
        <w:tc>
          <w:tcPr>
            <w:tcW w:w="653" w:type="pct"/>
            <w:shd w:val="clear" w:color="auto" w:fill="auto"/>
            <w:vAlign w:val="bottom"/>
          </w:tcPr>
          <w:p w:rsidR="00B1380D" w:rsidRPr="006B32D7" w:rsidRDefault="00B1380D" w:rsidP="003B103E">
            <w:pPr>
              <w:spacing w:after="0" w:line="240" w:lineRule="auto"/>
              <w:jc w:val="center"/>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2,14%</w:t>
            </w:r>
          </w:p>
        </w:tc>
      </w:tr>
      <w:tr w:rsidR="00B1380D" w:rsidRPr="006B32D7" w:rsidTr="003B103E">
        <w:tc>
          <w:tcPr>
            <w:tcW w:w="1101" w:type="pct"/>
            <w:shd w:val="clear" w:color="auto" w:fill="auto"/>
          </w:tcPr>
          <w:p w:rsidR="00B1380D" w:rsidRPr="006B32D7" w:rsidRDefault="00B1380D" w:rsidP="003B103E">
            <w:pPr>
              <w:spacing w:after="0" w:line="240" w:lineRule="auto"/>
              <w:jc w:val="both"/>
              <w:rPr>
                <w:rFonts w:ascii="Arial Narrow" w:hAnsi="Arial Narrow"/>
                <w:sz w:val="16"/>
                <w:szCs w:val="16"/>
              </w:rPr>
            </w:pPr>
            <w:r w:rsidRPr="006B32D7">
              <w:rPr>
                <w:rFonts w:ascii="Arial Narrow" w:hAnsi="Arial Narrow"/>
                <w:sz w:val="16"/>
                <w:szCs w:val="16"/>
              </w:rPr>
              <w:t xml:space="preserve">Hausse des importations " </w:t>
            </w:r>
          </w:p>
        </w:tc>
        <w:tc>
          <w:tcPr>
            <w:tcW w:w="664" w:type="pct"/>
            <w:shd w:val="clear" w:color="auto" w:fill="auto"/>
          </w:tcPr>
          <w:p w:rsidR="00B1380D" w:rsidRPr="006B32D7" w:rsidRDefault="00B1380D" w:rsidP="003B103E">
            <w:pPr>
              <w:spacing w:after="0" w:line="240" w:lineRule="auto"/>
              <w:jc w:val="right"/>
              <w:rPr>
                <w:rFonts w:ascii="Arial Narrow" w:eastAsia="Times New Roman" w:hAnsi="Arial Narrow" w:cs="Arial"/>
                <w:sz w:val="16"/>
                <w:szCs w:val="16"/>
                <w:lang w:eastAsia="fr-FR"/>
              </w:rPr>
            </w:pPr>
          </w:p>
        </w:tc>
        <w:tc>
          <w:tcPr>
            <w:tcW w:w="637" w:type="pct"/>
            <w:shd w:val="clear" w:color="auto" w:fill="auto"/>
            <w:vAlign w:val="bottom"/>
          </w:tcPr>
          <w:p w:rsidR="00B1380D" w:rsidRPr="006B32D7" w:rsidRDefault="00B1380D" w:rsidP="003B103E">
            <w:pPr>
              <w:spacing w:after="0" w:line="240" w:lineRule="auto"/>
              <w:jc w:val="center"/>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1,77%</w:t>
            </w:r>
          </w:p>
        </w:tc>
        <w:tc>
          <w:tcPr>
            <w:tcW w:w="637" w:type="pct"/>
            <w:shd w:val="clear" w:color="auto" w:fill="auto"/>
            <w:vAlign w:val="bottom"/>
          </w:tcPr>
          <w:p w:rsidR="00B1380D" w:rsidRPr="006B32D7" w:rsidRDefault="00B1380D" w:rsidP="003B103E">
            <w:pPr>
              <w:spacing w:after="0" w:line="240" w:lineRule="auto"/>
              <w:jc w:val="center"/>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1,67%</w:t>
            </w:r>
          </w:p>
        </w:tc>
        <w:tc>
          <w:tcPr>
            <w:tcW w:w="654" w:type="pct"/>
            <w:shd w:val="clear" w:color="auto" w:fill="auto"/>
            <w:vAlign w:val="bottom"/>
          </w:tcPr>
          <w:p w:rsidR="00B1380D" w:rsidRPr="006B32D7" w:rsidRDefault="00B1380D" w:rsidP="003B103E">
            <w:pPr>
              <w:spacing w:after="0" w:line="240" w:lineRule="auto"/>
              <w:jc w:val="center"/>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1,65%</w:t>
            </w:r>
          </w:p>
        </w:tc>
        <w:tc>
          <w:tcPr>
            <w:tcW w:w="654" w:type="pct"/>
            <w:shd w:val="clear" w:color="auto" w:fill="auto"/>
            <w:vAlign w:val="bottom"/>
          </w:tcPr>
          <w:p w:rsidR="00B1380D" w:rsidRPr="006B32D7" w:rsidRDefault="00B1380D" w:rsidP="003B103E">
            <w:pPr>
              <w:spacing w:after="0" w:line="240" w:lineRule="auto"/>
              <w:jc w:val="center"/>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1,58%</w:t>
            </w:r>
          </w:p>
        </w:tc>
        <w:tc>
          <w:tcPr>
            <w:tcW w:w="653" w:type="pct"/>
            <w:shd w:val="clear" w:color="auto" w:fill="auto"/>
            <w:vAlign w:val="bottom"/>
          </w:tcPr>
          <w:p w:rsidR="00B1380D" w:rsidRPr="006B32D7" w:rsidRDefault="00B1380D" w:rsidP="003B103E">
            <w:pPr>
              <w:spacing w:after="0" w:line="240" w:lineRule="auto"/>
              <w:jc w:val="center"/>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1,43%</w:t>
            </w:r>
          </w:p>
        </w:tc>
      </w:tr>
      <w:tr w:rsidR="00B1380D" w:rsidRPr="006B32D7" w:rsidTr="003B103E">
        <w:tc>
          <w:tcPr>
            <w:tcW w:w="1101" w:type="pct"/>
            <w:shd w:val="clear" w:color="auto" w:fill="auto"/>
          </w:tcPr>
          <w:p w:rsidR="00B1380D" w:rsidRPr="006B32D7" w:rsidRDefault="00B1380D" w:rsidP="003B103E">
            <w:pPr>
              <w:spacing w:after="0" w:line="240" w:lineRule="auto"/>
              <w:jc w:val="both"/>
              <w:rPr>
                <w:rFonts w:ascii="Arial Narrow" w:hAnsi="Arial Narrow"/>
                <w:sz w:val="16"/>
                <w:szCs w:val="16"/>
              </w:rPr>
            </w:pPr>
          </w:p>
        </w:tc>
        <w:tc>
          <w:tcPr>
            <w:tcW w:w="664" w:type="pct"/>
            <w:shd w:val="clear" w:color="auto" w:fill="auto"/>
            <w:vAlign w:val="bottom"/>
          </w:tcPr>
          <w:p w:rsidR="00B1380D" w:rsidRPr="006B32D7" w:rsidRDefault="00B1380D" w:rsidP="003B103E">
            <w:pPr>
              <w:spacing w:after="0" w:line="240" w:lineRule="auto"/>
              <w:jc w:val="center"/>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T</w:t>
            </w:r>
          </w:p>
        </w:tc>
        <w:tc>
          <w:tcPr>
            <w:tcW w:w="637" w:type="pct"/>
            <w:shd w:val="clear" w:color="auto" w:fill="auto"/>
            <w:vAlign w:val="bottom"/>
          </w:tcPr>
          <w:p w:rsidR="00B1380D" w:rsidRPr="006B32D7" w:rsidRDefault="00B1380D" w:rsidP="003B103E">
            <w:pPr>
              <w:spacing w:after="0" w:line="240" w:lineRule="auto"/>
              <w:jc w:val="center"/>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T5</w:t>
            </w:r>
          </w:p>
        </w:tc>
        <w:tc>
          <w:tcPr>
            <w:tcW w:w="637" w:type="pct"/>
            <w:shd w:val="clear" w:color="auto" w:fill="auto"/>
            <w:vAlign w:val="bottom"/>
          </w:tcPr>
          <w:p w:rsidR="00B1380D" w:rsidRPr="006B32D7" w:rsidRDefault="00B1380D" w:rsidP="003B103E">
            <w:pPr>
              <w:spacing w:after="0" w:line="240" w:lineRule="auto"/>
              <w:jc w:val="center"/>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T10</w:t>
            </w:r>
          </w:p>
        </w:tc>
        <w:tc>
          <w:tcPr>
            <w:tcW w:w="654" w:type="pct"/>
            <w:shd w:val="clear" w:color="auto" w:fill="auto"/>
            <w:vAlign w:val="bottom"/>
          </w:tcPr>
          <w:p w:rsidR="00B1380D" w:rsidRPr="006B32D7" w:rsidRDefault="00B1380D" w:rsidP="003B103E">
            <w:pPr>
              <w:spacing w:after="0" w:line="240" w:lineRule="auto"/>
              <w:jc w:val="center"/>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T15</w:t>
            </w:r>
          </w:p>
        </w:tc>
        <w:tc>
          <w:tcPr>
            <w:tcW w:w="654" w:type="pct"/>
            <w:shd w:val="clear" w:color="auto" w:fill="auto"/>
            <w:vAlign w:val="bottom"/>
          </w:tcPr>
          <w:p w:rsidR="00B1380D" w:rsidRPr="006B32D7" w:rsidRDefault="00B1380D" w:rsidP="003B103E">
            <w:pPr>
              <w:spacing w:after="0" w:line="240" w:lineRule="auto"/>
              <w:jc w:val="center"/>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T20</w:t>
            </w:r>
          </w:p>
        </w:tc>
        <w:tc>
          <w:tcPr>
            <w:tcW w:w="653" w:type="pct"/>
            <w:shd w:val="clear" w:color="auto" w:fill="auto"/>
            <w:vAlign w:val="bottom"/>
          </w:tcPr>
          <w:p w:rsidR="00B1380D" w:rsidRPr="006B32D7" w:rsidRDefault="00B1380D" w:rsidP="003B103E">
            <w:pPr>
              <w:spacing w:after="0" w:line="240" w:lineRule="auto"/>
              <w:jc w:val="center"/>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T35</w:t>
            </w:r>
          </w:p>
        </w:tc>
      </w:tr>
      <w:tr w:rsidR="00B1380D" w:rsidRPr="006B32D7" w:rsidTr="003B103E">
        <w:tc>
          <w:tcPr>
            <w:tcW w:w="1101" w:type="pct"/>
            <w:shd w:val="clear" w:color="auto" w:fill="auto"/>
          </w:tcPr>
          <w:p w:rsidR="00B1380D" w:rsidRPr="006B32D7" w:rsidRDefault="00B1380D" w:rsidP="003B103E">
            <w:pPr>
              <w:spacing w:after="0" w:line="240" w:lineRule="auto"/>
              <w:jc w:val="both"/>
              <w:rPr>
                <w:rFonts w:ascii="Arial Narrow" w:hAnsi="Arial Narrow"/>
                <w:sz w:val="16"/>
                <w:szCs w:val="16"/>
              </w:rPr>
            </w:pPr>
            <w:r w:rsidRPr="006B32D7">
              <w:rPr>
                <w:rFonts w:ascii="Arial Narrow" w:hAnsi="Arial Narrow"/>
                <w:sz w:val="16"/>
                <w:szCs w:val="16"/>
              </w:rPr>
              <w:t>Total importations libéralisées</w:t>
            </w:r>
          </w:p>
        </w:tc>
        <w:tc>
          <w:tcPr>
            <w:tcW w:w="664"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25813,6</w:t>
            </w:r>
          </w:p>
        </w:tc>
        <w:tc>
          <w:tcPr>
            <w:tcW w:w="637"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Pr>
                <w:rFonts w:ascii="Arial Narrow" w:eastAsia="Times New Roman" w:hAnsi="Arial Narrow"/>
                <w:color w:val="000000"/>
                <w:sz w:val="16"/>
                <w:szCs w:val="16"/>
                <w:lang w:eastAsia="fr-FR"/>
              </w:rPr>
              <w:t>28180,4</w:t>
            </w:r>
            <w:r w:rsidRPr="006B32D7">
              <w:rPr>
                <w:rFonts w:ascii="Arial Narrow" w:eastAsia="Times New Roman" w:hAnsi="Arial Narrow"/>
                <w:color w:val="000000"/>
                <w:sz w:val="16"/>
                <w:szCs w:val="16"/>
                <w:lang w:eastAsia="fr-FR"/>
              </w:rPr>
              <w:t xml:space="preserve">     </w:t>
            </w:r>
          </w:p>
        </w:tc>
        <w:tc>
          <w:tcPr>
            <w:tcW w:w="637"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w:t>
            </w:r>
            <w:r>
              <w:rPr>
                <w:rFonts w:ascii="Arial Narrow" w:eastAsia="Times New Roman" w:hAnsi="Arial Narrow" w:cs="Arial"/>
                <w:sz w:val="16"/>
                <w:szCs w:val="16"/>
                <w:lang w:eastAsia="fr-FR"/>
              </w:rPr>
              <w:t>0613</w:t>
            </w:r>
            <w:r w:rsidRPr="006B32D7">
              <w:rPr>
                <w:rFonts w:ascii="Arial Narrow" w:eastAsia="Times New Roman" w:hAnsi="Arial Narrow" w:cs="Arial"/>
                <w:sz w:val="16"/>
                <w:szCs w:val="16"/>
                <w:lang w:eastAsia="fr-FR"/>
              </w:rPr>
              <w:t>,</w:t>
            </w:r>
            <w:r>
              <w:rPr>
                <w:rFonts w:ascii="Arial Narrow" w:eastAsia="Times New Roman" w:hAnsi="Arial Narrow" w:cs="Arial"/>
                <w:sz w:val="16"/>
                <w:szCs w:val="16"/>
                <w:lang w:eastAsia="fr-FR"/>
              </w:rPr>
              <w:t>4</w:t>
            </w:r>
          </w:p>
        </w:tc>
        <w:tc>
          <w:tcPr>
            <w:tcW w:w="654"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s="Arial"/>
                <w:sz w:val="16"/>
                <w:szCs w:val="16"/>
                <w:lang w:eastAsia="fr-FR"/>
              </w:rPr>
            </w:pPr>
            <w:r>
              <w:rPr>
                <w:rFonts w:ascii="Arial Narrow" w:eastAsia="Times New Roman" w:hAnsi="Arial Narrow" w:cs="Arial"/>
                <w:sz w:val="16"/>
                <w:szCs w:val="16"/>
                <w:lang w:eastAsia="fr-FR"/>
              </w:rPr>
              <w:t>33223</w:t>
            </w:r>
            <w:r w:rsidRPr="006B32D7">
              <w:rPr>
                <w:rFonts w:ascii="Arial Narrow" w:eastAsia="Times New Roman" w:hAnsi="Arial Narrow" w:cs="Arial"/>
                <w:sz w:val="16"/>
                <w:szCs w:val="16"/>
                <w:lang w:eastAsia="fr-FR"/>
              </w:rPr>
              <w:t>,7</w:t>
            </w:r>
          </w:p>
        </w:tc>
        <w:tc>
          <w:tcPr>
            <w:tcW w:w="654"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s="Arial"/>
                <w:sz w:val="16"/>
                <w:szCs w:val="16"/>
                <w:lang w:eastAsia="fr-FR"/>
              </w:rPr>
            </w:pPr>
            <w:r>
              <w:rPr>
                <w:rFonts w:ascii="Arial Narrow" w:eastAsia="Times New Roman" w:hAnsi="Arial Narrow" w:cs="Arial"/>
                <w:sz w:val="16"/>
                <w:szCs w:val="16"/>
                <w:lang w:eastAsia="fr-FR"/>
              </w:rPr>
              <w:t>35932</w:t>
            </w:r>
            <w:r w:rsidRPr="006B32D7">
              <w:rPr>
                <w:rFonts w:ascii="Arial Narrow" w:eastAsia="Times New Roman" w:hAnsi="Arial Narrow" w:cs="Arial"/>
                <w:sz w:val="16"/>
                <w:szCs w:val="16"/>
                <w:lang w:eastAsia="fr-FR"/>
              </w:rPr>
              <w:t>,</w:t>
            </w:r>
            <w:r>
              <w:rPr>
                <w:rFonts w:ascii="Arial Narrow" w:eastAsia="Times New Roman" w:hAnsi="Arial Narrow" w:cs="Arial"/>
                <w:sz w:val="16"/>
                <w:szCs w:val="16"/>
                <w:lang w:eastAsia="fr-FR"/>
              </w:rPr>
              <w:t>7</w:t>
            </w:r>
          </w:p>
        </w:tc>
        <w:tc>
          <w:tcPr>
            <w:tcW w:w="653"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s="Arial"/>
                <w:sz w:val="16"/>
                <w:szCs w:val="16"/>
                <w:lang w:eastAsia="fr-FR"/>
              </w:rPr>
            </w:pPr>
            <w:r>
              <w:rPr>
                <w:rFonts w:ascii="Arial Narrow" w:eastAsia="Times New Roman" w:hAnsi="Arial Narrow" w:cs="Arial"/>
                <w:sz w:val="16"/>
                <w:szCs w:val="16"/>
                <w:lang w:eastAsia="fr-FR"/>
              </w:rPr>
              <w:t>44461</w:t>
            </w:r>
            <w:r w:rsidRPr="006B32D7">
              <w:rPr>
                <w:rFonts w:ascii="Arial Narrow" w:eastAsia="Times New Roman" w:hAnsi="Arial Narrow" w:cs="Arial"/>
                <w:sz w:val="16"/>
                <w:szCs w:val="16"/>
                <w:lang w:eastAsia="fr-FR"/>
              </w:rPr>
              <w:t>,</w:t>
            </w:r>
            <w:r>
              <w:rPr>
                <w:rFonts w:ascii="Arial Narrow" w:eastAsia="Times New Roman" w:hAnsi="Arial Narrow" w:cs="Arial"/>
                <w:sz w:val="16"/>
                <w:szCs w:val="16"/>
                <w:lang w:eastAsia="fr-FR"/>
              </w:rPr>
              <w:t>7</w:t>
            </w:r>
          </w:p>
        </w:tc>
      </w:tr>
      <w:tr w:rsidR="00B1380D" w:rsidRPr="006B32D7" w:rsidTr="003B103E">
        <w:tc>
          <w:tcPr>
            <w:tcW w:w="1101" w:type="pct"/>
            <w:shd w:val="clear" w:color="auto" w:fill="auto"/>
          </w:tcPr>
          <w:p w:rsidR="00B1380D" w:rsidRPr="006B32D7" w:rsidRDefault="00B1380D" w:rsidP="003B103E">
            <w:pPr>
              <w:spacing w:after="0" w:line="240" w:lineRule="auto"/>
              <w:jc w:val="both"/>
              <w:rPr>
                <w:rFonts w:ascii="Arial Narrow" w:hAnsi="Arial Narrow"/>
                <w:sz w:val="16"/>
                <w:szCs w:val="16"/>
              </w:rPr>
            </w:pPr>
            <w:r w:rsidRPr="006B32D7">
              <w:rPr>
                <w:rFonts w:ascii="Arial Narrow" w:hAnsi="Arial Narrow"/>
                <w:sz w:val="16"/>
                <w:szCs w:val="16"/>
              </w:rPr>
              <w:t>Droits de douane avec APE</w:t>
            </w:r>
          </w:p>
        </w:tc>
        <w:tc>
          <w:tcPr>
            <w:tcW w:w="664"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22</w:t>
            </w:r>
            <w:r>
              <w:rPr>
                <w:rFonts w:ascii="Arial Narrow" w:eastAsia="Times New Roman" w:hAnsi="Arial Narrow"/>
                <w:color w:val="000000"/>
                <w:sz w:val="16"/>
                <w:szCs w:val="16"/>
                <w:lang w:eastAsia="fr-FR"/>
              </w:rPr>
              <w:t>18</w:t>
            </w:r>
            <w:r w:rsidRPr="006B32D7">
              <w:rPr>
                <w:rFonts w:ascii="Arial Narrow" w:eastAsia="Times New Roman" w:hAnsi="Arial Narrow"/>
                <w:color w:val="000000"/>
                <w:sz w:val="16"/>
                <w:szCs w:val="16"/>
                <w:lang w:eastAsia="fr-FR"/>
              </w:rPr>
              <w:t>,</w:t>
            </w:r>
            <w:r>
              <w:rPr>
                <w:rFonts w:ascii="Arial Narrow" w:eastAsia="Times New Roman" w:hAnsi="Arial Narrow"/>
                <w:color w:val="000000"/>
                <w:sz w:val="16"/>
                <w:szCs w:val="16"/>
                <w:lang w:eastAsia="fr-FR"/>
              </w:rPr>
              <w:t>1</w:t>
            </w:r>
            <w:r w:rsidRPr="006B32D7">
              <w:rPr>
                <w:rFonts w:ascii="Arial Narrow" w:eastAsia="Times New Roman" w:hAnsi="Arial Narrow"/>
                <w:color w:val="000000"/>
                <w:sz w:val="16"/>
                <w:szCs w:val="16"/>
                <w:lang w:eastAsia="fr-FR"/>
              </w:rPr>
              <w:t xml:space="preserve">     </w:t>
            </w:r>
          </w:p>
        </w:tc>
        <w:tc>
          <w:tcPr>
            <w:tcW w:w="637"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Pr>
                <w:rFonts w:ascii="Arial Narrow" w:eastAsia="Times New Roman" w:hAnsi="Arial Narrow"/>
                <w:color w:val="000000"/>
                <w:sz w:val="16"/>
                <w:szCs w:val="16"/>
                <w:lang w:eastAsia="fr-FR"/>
              </w:rPr>
              <w:t>1941,1</w:t>
            </w:r>
          </w:p>
        </w:tc>
        <w:tc>
          <w:tcPr>
            <w:tcW w:w="637"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9</w:t>
            </w:r>
            <w:r>
              <w:rPr>
                <w:rFonts w:ascii="Arial Narrow" w:eastAsia="Times New Roman" w:hAnsi="Arial Narrow"/>
                <w:color w:val="000000"/>
                <w:sz w:val="16"/>
                <w:szCs w:val="16"/>
                <w:lang w:eastAsia="fr-FR"/>
              </w:rPr>
              <w:t>5</w:t>
            </w:r>
            <w:r w:rsidRPr="006B32D7">
              <w:rPr>
                <w:rFonts w:ascii="Arial Narrow" w:eastAsia="Times New Roman" w:hAnsi="Arial Narrow"/>
                <w:color w:val="000000"/>
                <w:sz w:val="16"/>
                <w:szCs w:val="16"/>
                <w:lang w:eastAsia="fr-FR"/>
              </w:rPr>
              <w:t>9,9</w:t>
            </w:r>
          </w:p>
        </w:tc>
        <w:tc>
          <w:tcPr>
            <w:tcW w:w="654"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Pr>
                <w:rFonts w:ascii="Arial Narrow" w:eastAsia="Times New Roman" w:hAnsi="Arial Narrow"/>
                <w:color w:val="000000"/>
                <w:sz w:val="16"/>
                <w:szCs w:val="16"/>
                <w:lang w:eastAsia="fr-FR"/>
              </w:rPr>
              <w:t>92</w:t>
            </w:r>
            <w:r w:rsidRPr="006B32D7">
              <w:rPr>
                <w:rFonts w:ascii="Arial Narrow" w:eastAsia="Times New Roman" w:hAnsi="Arial Narrow"/>
                <w:color w:val="000000"/>
                <w:sz w:val="16"/>
                <w:szCs w:val="16"/>
                <w:lang w:eastAsia="fr-FR"/>
              </w:rPr>
              <w:t>,</w:t>
            </w:r>
            <w:r>
              <w:rPr>
                <w:rFonts w:ascii="Arial Narrow" w:eastAsia="Times New Roman" w:hAnsi="Arial Narrow"/>
                <w:color w:val="000000"/>
                <w:sz w:val="16"/>
                <w:szCs w:val="16"/>
                <w:lang w:eastAsia="fr-FR"/>
              </w:rPr>
              <w:t>6</w:t>
            </w:r>
          </w:p>
        </w:tc>
        <w:tc>
          <w:tcPr>
            <w:tcW w:w="654"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0</w:t>
            </w:r>
          </w:p>
        </w:tc>
        <w:tc>
          <w:tcPr>
            <w:tcW w:w="653"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0</w:t>
            </w:r>
          </w:p>
        </w:tc>
      </w:tr>
      <w:tr w:rsidR="00B1380D" w:rsidRPr="006B32D7" w:rsidTr="003B103E">
        <w:tc>
          <w:tcPr>
            <w:tcW w:w="5000" w:type="pct"/>
            <w:gridSpan w:val="7"/>
            <w:shd w:val="clear" w:color="auto" w:fill="auto"/>
          </w:tcPr>
          <w:p w:rsidR="00B1380D" w:rsidRPr="006B32D7" w:rsidRDefault="00B1380D" w:rsidP="003B103E">
            <w:pPr>
              <w:spacing w:after="0" w:line="240" w:lineRule="auto"/>
              <w:jc w:val="center"/>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Importations et droits de douane avec détournement des échanges des produits libéralisés (+25% en moyenne sur valeur CAF AO)</w:t>
            </w:r>
          </w:p>
        </w:tc>
      </w:tr>
      <w:tr w:rsidR="00B1380D" w:rsidRPr="006B32D7" w:rsidTr="003B103E">
        <w:tc>
          <w:tcPr>
            <w:tcW w:w="1101" w:type="pct"/>
            <w:shd w:val="clear" w:color="auto" w:fill="auto"/>
          </w:tcPr>
          <w:p w:rsidR="00B1380D" w:rsidRPr="006B32D7" w:rsidRDefault="00B1380D" w:rsidP="003B103E">
            <w:pPr>
              <w:spacing w:after="0" w:line="240" w:lineRule="auto"/>
              <w:jc w:val="both"/>
              <w:rPr>
                <w:rFonts w:ascii="Arial Narrow" w:hAnsi="Arial Narrow"/>
                <w:sz w:val="16"/>
                <w:szCs w:val="16"/>
              </w:rPr>
            </w:pPr>
            <w:r w:rsidRPr="006B32D7">
              <w:rPr>
                <w:rFonts w:ascii="Arial Narrow" w:hAnsi="Arial Narrow"/>
                <w:sz w:val="16"/>
                <w:szCs w:val="16"/>
              </w:rPr>
              <w:t>Total importations libéralisées</w:t>
            </w:r>
          </w:p>
        </w:tc>
        <w:tc>
          <w:tcPr>
            <w:tcW w:w="664" w:type="pct"/>
            <w:shd w:val="clear" w:color="auto" w:fill="auto"/>
            <w:vAlign w:val="bottom"/>
          </w:tcPr>
          <w:p w:rsidR="00B1380D" w:rsidRPr="009C50EE" w:rsidRDefault="00B1380D" w:rsidP="003B103E">
            <w:pPr>
              <w:spacing w:after="0" w:line="240" w:lineRule="auto"/>
              <w:jc w:val="right"/>
              <w:rPr>
                <w:rFonts w:ascii="Arial Narrow" w:eastAsia="Times New Roman" w:hAnsi="Arial Narrow"/>
                <w:color w:val="000000"/>
                <w:sz w:val="16"/>
                <w:szCs w:val="16"/>
                <w:lang w:eastAsia="fr-FR"/>
              </w:rPr>
            </w:pPr>
            <w:r w:rsidRPr="009C50EE">
              <w:rPr>
                <w:rFonts w:ascii="Arial Narrow" w:eastAsia="Times New Roman" w:hAnsi="Arial Narrow"/>
                <w:color w:val="000000"/>
                <w:sz w:val="16"/>
                <w:szCs w:val="16"/>
                <w:lang w:eastAsia="fr-FR"/>
              </w:rPr>
              <w:t>32267</w:t>
            </w:r>
          </w:p>
        </w:tc>
        <w:tc>
          <w:tcPr>
            <w:tcW w:w="637" w:type="pct"/>
            <w:shd w:val="clear" w:color="auto" w:fill="auto"/>
            <w:vAlign w:val="bottom"/>
          </w:tcPr>
          <w:p w:rsidR="00B1380D" w:rsidRPr="009C50EE" w:rsidRDefault="00B1380D" w:rsidP="003B103E">
            <w:pPr>
              <w:spacing w:after="0" w:line="240" w:lineRule="auto"/>
              <w:jc w:val="right"/>
              <w:rPr>
                <w:rFonts w:ascii="Arial Narrow" w:eastAsia="Times New Roman" w:hAnsi="Arial Narrow"/>
                <w:color w:val="000000"/>
                <w:sz w:val="16"/>
                <w:szCs w:val="16"/>
                <w:lang w:eastAsia="fr-FR"/>
              </w:rPr>
            </w:pPr>
            <w:r w:rsidRPr="009C50EE">
              <w:rPr>
                <w:rFonts w:ascii="Arial Narrow" w:eastAsia="Times New Roman" w:hAnsi="Arial Narrow"/>
                <w:color w:val="000000"/>
                <w:sz w:val="16"/>
                <w:szCs w:val="16"/>
                <w:lang w:eastAsia="fr-FR"/>
              </w:rPr>
              <w:t>35225,5</w:t>
            </w:r>
          </w:p>
        </w:tc>
        <w:tc>
          <w:tcPr>
            <w:tcW w:w="637" w:type="pct"/>
            <w:shd w:val="clear" w:color="auto" w:fill="auto"/>
            <w:vAlign w:val="bottom"/>
          </w:tcPr>
          <w:p w:rsidR="00B1380D" w:rsidRPr="009C50EE" w:rsidRDefault="00B1380D" w:rsidP="003B103E">
            <w:pPr>
              <w:spacing w:after="0" w:line="240" w:lineRule="auto"/>
              <w:jc w:val="right"/>
              <w:rPr>
                <w:rFonts w:ascii="Arial Narrow" w:eastAsia="Times New Roman" w:hAnsi="Arial Narrow"/>
                <w:color w:val="000000"/>
                <w:sz w:val="16"/>
                <w:szCs w:val="16"/>
                <w:lang w:eastAsia="fr-FR"/>
              </w:rPr>
            </w:pPr>
            <w:r w:rsidRPr="009C50EE">
              <w:rPr>
                <w:rFonts w:ascii="Arial Narrow" w:eastAsia="Times New Roman" w:hAnsi="Arial Narrow"/>
                <w:color w:val="000000"/>
                <w:sz w:val="16"/>
                <w:szCs w:val="16"/>
                <w:lang w:eastAsia="fr-FR"/>
              </w:rPr>
              <w:t>38266,</w:t>
            </w:r>
            <w:r>
              <w:rPr>
                <w:rFonts w:ascii="Arial Narrow" w:eastAsia="Times New Roman" w:hAnsi="Arial Narrow"/>
                <w:color w:val="000000"/>
                <w:sz w:val="16"/>
                <w:szCs w:val="16"/>
                <w:lang w:eastAsia="fr-FR"/>
              </w:rPr>
              <w:t>8</w:t>
            </w:r>
          </w:p>
        </w:tc>
        <w:tc>
          <w:tcPr>
            <w:tcW w:w="654" w:type="pct"/>
            <w:shd w:val="clear" w:color="auto" w:fill="auto"/>
            <w:vAlign w:val="bottom"/>
          </w:tcPr>
          <w:p w:rsidR="00B1380D" w:rsidRPr="009C50EE" w:rsidRDefault="00B1380D" w:rsidP="003B103E">
            <w:pPr>
              <w:spacing w:after="0" w:line="240" w:lineRule="auto"/>
              <w:jc w:val="right"/>
              <w:rPr>
                <w:rFonts w:ascii="Arial Narrow" w:eastAsia="Times New Roman" w:hAnsi="Arial Narrow"/>
                <w:color w:val="000000"/>
                <w:sz w:val="16"/>
                <w:szCs w:val="16"/>
                <w:lang w:eastAsia="fr-FR"/>
              </w:rPr>
            </w:pPr>
            <w:r w:rsidRPr="009C50EE">
              <w:rPr>
                <w:rFonts w:ascii="Arial Narrow" w:eastAsia="Times New Roman" w:hAnsi="Arial Narrow"/>
                <w:color w:val="000000"/>
                <w:sz w:val="16"/>
                <w:szCs w:val="16"/>
                <w:lang w:eastAsia="fr-FR"/>
              </w:rPr>
              <w:t>41529,6</w:t>
            </w:r>
          </w:p>
        </w:tc>
        <w:tc>
          <w:tcPr>
            <w:tcW w:w="654" w:type="pct"/>
            <w:shd w:val="clear" w:color="auto" w:fill="auto"/>
            <w:vAlign w:val="bottom"/>
          </w:tcPr>
          <w:p w:rsidR="00B1380D" w:rsidRPr="009C50EE" w:rsidRDefault="00B1380D" w:rsidP="003B103E">
            <w:pPr>
              <w:spacing w:after="0" w:line="240" w:lineRule="auto"/>
              <w:jc w:val="right"/>
              <w:rPr>
                <w:rFonts w:ascii="Arial Narrow" w:eastAsia="Times New Roman" w:hAnsi="Arial Narrow"/>
                <w:color w:val="000000"/>
                <w:sz w:val="16"/>
                <w:szCs w:val="16"/>
                <w:lang w:eastAsia="fr-FR"/>
              </w:rPr>
            </w:pPr>
            <w:r w:rsidRPr="009C50EE">
              <w:rPr>
                <w:rFonts w:ascii="Arial Narrow" w:eastAsia="Times New Roman" w:hAnsi="Arial Narrow"/>
                <w:color w:val="000000"/>
                <w:sz w:val="16"/>
                <w:szCs w:val="16"/>
                <w:lang w:eastAsia="fr-FR"/>
              </w:rPr>
              <w:t>44915,</w:t>
            </w:r>
            <w:r>
              <w:rPr>
                <w:rFonts w:ascii="Arial Narrow" w:eastAsia="Times New Roman" w:hAnsi="Arial Narrow"/>
                <w:color w:val="000000"/>
                <w:sz w:val="16"/>
                <w:szCs w:val="16"/>
                <w:lang w:eastAsia="fr-FR"/>
              </w:rPr>
              <w:t>9</w:t>
            </w:r>
          </w:p>
        </w:tc>
        <w:tc>
          <w:tcPr>
            <w:tcW w:w="653" w:type="pct"/>
            <w:shd w:val="clear" w:color="auto" w:fill="auto"/>
            <w:vAlign w:val="bottom"/>
          </w:tcPr>
          <w:p w:rsidR="00B1380D" w:rsidRPr="009C50EE" w:rsidRDefault="00B1380D" w:rsidP="003B103E">
            <w:pPr>
              <w:spacing w:after="0" w:line="240" w:lineRule="auto"/>
              <w:jc w:val="right"/>
              <w:rPr>
                <w:rFonts w:ascii="Arial Narrow" w:eastAsia="Times New Roman" w:hAnsi="Arial Narrow"/>
                <w:color w:val="000000"/>
                <w:sz w:val="16"/>
                <w:szCs w:val="16"/>
                <w:lang w:eastAsia="fr-FR"/>
              </w:rPr>
            </w:pPr>
            <w:r w:rsidRPr="009C50EE">
              <w:rPr>
                <w:rFonts w:ascii="Arial Narrow" w:eastAsia="Times New Roman" w:hAnsi="Arial Narrow"/>
                <w:color w:val="000000"/>
                <w:sz w:val="16"/>
                <w:szCs w:val="16"/>
                <w:lang w:eastAsia="fr-FR"/>
              </w:rPr>
              <w:t>55577,1</w:t>
            </w:r>
          </w:p>
        </w:tc>
      </w:tr>
      <w:tr w:rsidR="00B1380D" w:rsidRPr="006B32D7" w:rsidTr="003B103E">
        <w:tc>
          <w:tcPr>
            <w:tcW w:w="1101" w:type="pct"/>
            <w:shd w:val="clear" w:color="auto" w:fill="auto"/>
          </w:tcPr>
          <w:p w:rsidR="00B1380D" w:rsidRPr="006B32D7" w:rsidRDefault="00B1380D" w:rsidP="003B103E">
            <w:pPr>
              <w:spacing w:after="0" w:line="240" w:lineRule="auto"/>
              <w:jc w:val="both"/>
              <w:rPr>
                <w:rFonts w:ascii="Arial Narrow" w:hAnsi="Arial Narrow"/>
                <w:sz w:val="16"/>
                <w:szCs w:val="16"/>
              </w:rPr>
            </w:pPr>
            <w:r w:rsidRPr="006B32D7">
              <w:rPr>
                <w:rFonts w:ascii="Arial Narrow" w:hAnsi="Arial Narrow"/>
                <w:sz w:val="16"/>
                <w:szCs w:val="16"/>
              </w:rPr>
              <w:t>Droits de douane avec APE</w:t>
            </w:r>
          </w:p>
        </w:tc>
        <w:tc>
          <w:tcPr>
            <w:tcW w:w="664"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22</w:t>
            </w:r>
            <w:r>
              <w:rPr>
                <w:rFonts w:ascii="Arial Narrow" w:eastAsia="Times New Roman" w:hAnsi="Arial Narrow"/>
                <w:color w:val="000000"/>
                <w:sz w:val="16"/>
                <w:szCs w:val="16"/>
                <w:lang w:eastAsia="fr-FR"/>
              </w:rPr>
              <w:t>18,1</w:t>
            </w:r>
          </w:p>
        </w:tc>
        <w:tc>
          <w:tcPr>
            <w:tcW w:w="637"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2</w:t>
            </w:r>
            <w:r>
              <w:rPr>
                <w:rFonts w:ascii="Arial Narrow" w:eastAsia="Times New Roman" w:hAnsi="Arial Narrow"/>
                <w:color w:val="000000"/>
                <w:sz w:val="16"/>
                <w:szCs w:val="16"/>
                <w:lang w:eastAsia="fr-FR"/>
              </w:rPr>
              <w:t>426</w:t>
            </w:r>
            <w:r w:rsidRPr="006B32D7">
              <w:rPr>
                <w:rFonts w:ascii="Arial Narrow" w:eastAsia="Times New Roman" w:hAnsi="Arial Narrow"/>
                <w:color w:val="000000"/>
                <w:sz w:val="16"/>
                <w:szCs w:val="16"/>
                <w:lang w:eastAsia="fr-FR"/>
              </w:rPr>
              <w:t>,</w:t>
            </w:r>
            <w:r>
              <w:rPr>
                <w:rFonts w:ascii="Arial Narrow" w:eastAsia="Times New Roman" w:hAnsi="Arial Narrow"/>
                <w:color w:val="000000"/>
                <w:sz w:val="16"/>
                <w:szCs w:val="16"/>
                <w:lang w:eastAsia="fr-FR"/>
              </w:rPr>
              <w:t>4</w:t>
            </w:r>
            <w:r w:rsidRPr="006B32D7">
              <w:rPr>
                <w:rFonts w:ascii="Arial Narrow" w:eastAsia="Times New Roman" w:hAnsi="Arial Narrow"/>
                <w:color w:val="000000"/>
                <w:sz w:val="16"/>
                <w:szCs w:val="16"/>
                <w:lang w:eastAsia="fr-FR"/>
              </w:rPr>
              <w:t xml:space="preserve">     </w:t>
            </w:r>
          </w:p>
        </w:tc>
        <w:tc>
          <w:tcPr>
            <w:tcW w:w="637"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Pr>
                <w:rFonts w:ascii="Arial Narrow" w:eastAsia="Times New Roman" w:hAnsi="Arial Narrow"/>
                <w:color w:val="000000"/>
                <w:sz w:val="16"/>
                <w:szCs w:val="16"/>
                <w:lang w:eastAsia="fr-FR"/>
              </w:rPr>
              <w:t>1199,9</w:t>
            </w:r>
          </w:p>
        </w:tc>
        <w:tc>
          <w:tcPr>
            <w:tcW w:w="654"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11</w:t>
            </w:r>
            <w:r>
              <w:rPr>
                <w:rFonts w:ascii="Arial Narrow" w:eastAsia="Times New Roman" w:hAnsi="Arial Narrow"/>
                <w:color w:val="000000"/>
                <w:sz w:val="16"/>
                <w:szCs w:val="16"/>
                <w:lang w:eastAsia="fr-FR"/>
              </w:rPr>
              <w:t>5</w:t>
            </w:r>
            <w:r w:rsidRPr="006B32D7">
              <w:rPr>
                <w:rFonts w:ascii="Arial Narrow" w:eastAsia="Times New Roman" w:hAnsi="Arial Narrow"/>
                <w:color w:val="000000"/>
                <w:sz w:val="16"/>
                <w:szCs w:val="16"/>
                <w:lang w:eastAsia="fr-FR"/>
              </w:rPr>
              <w:t>,</w:t>
            </w:r>
            <w:r>
              <w:rPr>
                <w:rFonts w:ascii="Arial Narrow" w:eastAsia="Times New Roman" w:hAnsi="Arial Narrow"/>
                <w:color w:val="000000"/>
                <w:sz w:val="16"/>
                <w:szCs w:val="16"/>
                <w:lang w:eastAsia="fr-FR"/>
              </w:rPr>
              <w:t>8</w:t>
            </w:r>
          </w:p>
        </w:tc>
        <w:tc>
          <w:tcPr>
            <w:tcW w:w="654"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0</w:t>
            </w:r>
          </w:p>
        </w:tc>
        <w:tc>
          <w:tcPr>
            <w:tcW w:w="653"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0</w:t>
            </w:r>
          </w:p>
        </w:tc>
      </w:tr>
      <w:tr w:rsidR="00B1380D" w:rsidRPr="006B32D7" w:rsidTr="003B103E">
        <w:tc>
          <w:tcPr>
            <w:tcW w:w="5000" w:type="pct"/>
            <w:gridSpan w:val="7"/>
            <w:shd w:val="clear" w:color="auto" w:fill="auto"/>
          </w:tcPr>
          <w:p w:rsidR="00B1380D" w:rsidRPr="006B32D7" w:rsidRDefault="00B1380D" w:rsidP="003B103E">
            <w:pPr>
              <w:spacing w:after="0" w:line="240" w:lineRule="auto"/>
              <w:jc w:val="center"/>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Pertes totales annuelles de recettes douanières à l'importation compte tenu des pertes de TVA sur les importations</w:t>
            </w:r>
          </w:p>
        </w:tc>
      </w:tr>
      <w:tr w:rsidR="00B1380D" w:rsidRPr="006B32D7" w:rsidTr="003B103E">
        <w:tc>
          <w:tcPr>
            <w:tcW w:w="1101" w:type="pct"/>
            <w:shd w:val="clear" w:color="auto" w:fill="auto"/>
          </w:tcPr>
          <w:p w:rsidR="00B1380D" w:rsidRPr="006B32D7" w:rsidRDefault="00B1380D" w:rsidP="003B103E">
            <w:pPr>
              <w:spacing w:after="0" w:line="240" w:lineRule="auto"/>
              <w:jc w:val="both"/>
              <w:rPr>
                <w:rFonts w:ascii="Arial Narrow" w:hAnsi="Arial Narrow"/>
                <w:sz w:val="16"/>
                <w:szCs w:val="16"/>
              </w:rPr>
            </w:pPr>
            <w:r w:rsidRPr="006B32D7">
              <w:rPr>
                <w:rFonts w:ascii="Arial Narrow" w:hAnsi="Arial Narrow"/>
                <w:sz w:val="16"/>
                <w:szCs w:val="16"/>
              </w:rPr>
              <w:t>Taux de DD sans libéralisation</w:t>
            </w:r>
          </w:p>
        </w:tc>
        <w:tc>
          <w:tcPr>
            <w:tcW w:w="664"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8,59%</w:t>
            </w:r>
          </w:p>
        </w:tc>
        <w:tc>
          <w:tcPr>
            <w:tcW w:w="637"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8,59%</w:t>
            </w:r>
          </w:p>
        </w:tc>
        <w:tc>
          <w:tcPr>
            <w:tcW w:w="637"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8,59%</w:t>
            </w:r>
          </w:p>
        </w:tc>
        <w:tc>
          <w:tcPr>
            <w:tcW w:w="654"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8,59%</w:t>
            </w:r>
          </w:p>
        </w:tc>
        <w:tc>
          <w:tcPr>
            <w:tcW w:w="654"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8,59%</w:t>
            </w:r>
          </w:p>
        </w:tc>
        <w:tc>
          <w:tcPr>
            <w:tcW w:w="653"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8,59%</w:t>
            </w:r>
          </w:p>
        </w:tc>
      </w:tr>
      <w:tr w:rsidR="00B1380D" w:rsidRPr="006B32D7" w:rsidTr="003B103E">
        <w:tc>
          <w:tcPr>
            <w:tcW w:w="1101" w:type="pct"/>
            <w:shd w:val="clear" w:color="auto" w:fill="auto"/>
          </w:tcPr>
          <w:p w:rsidR="00B1380D" w:rsidRPr="006B32D7" w:rsidRDefault="00B1380D" w:rsidP="003B103E">
            <w:pPr>
              <w:spacing w:after="0" w:line="240" w:lineRule="auto"/>
              <w:jc w:val="both"/>
              <w:rPr>
                <w:rFonts w:ascii="Arial Narrow" w:hAnsi="Arial Narrow"/>
                <w:sz w:val="16"/>
                <w:szCs w:val="16"/>
              </w:rPr>
            </w:pPr>
            <w:r w:rsidRPr="006B32D7">
              <w:rPr>
                <w:rFonts w:ascii="Arial Narrow" w:hAnsi="Arial Narrow"/>
                <w:sz w:val="16"/>
                <w:szCs w:val="16"/>
              </w:rPr>
              <w:t>DD sans libéralisation</w:t>
            </w:r>
          </w:p>
        </w:tc>
        <w:tc>
          <w:tcPr>
            <w:tcW w:w="664"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2772,6</w:t>
            </w:r>
          </w:p>
        </w:tc>
        <w:tc>
          <w:tcPr>
            <w:tcW w:w="637"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3026,8</w:t>
            </w:r>
          </w:p>
        </w:tc>
        <w:tc>
          <w:tcPr>
            <w:tcW w:w="637"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3287,1</w:t>
            </w:r>
          </w:p>
        </w:tc>
        <w:tc>
          <w:tcPr>
            <w:tcW w:w="654"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3567,4</w:t>
            </w:r>
          </w:p>
        </w:tc>
        <w:tc>
          <w:tcPr>
            <w:tcW w:w="654"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3858,3</w:t>
            </w:r>
          </w:p>
        </w:tc>
        <w:tc>
          <w:tcPr>
            <w:tcW w:w="653"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4774,1</w:t>
            </w:r>
          </w:p>
        </w:tc>
      </w:tr>
      <w:tr w:rsidR="00B1380D" w:rsidRPr="006B32D7" w:rsidTr="003B103E">
        <w:tc>
          <w:tcPr>
            <w:tcW w:w="1101" w:type="pct"/>
            <w:shd w:val="clear" w:color="auto" w:fill="auto"/>
          </w:tcPr>
          <w:p w:rsidR="00B1380D" w:rsidRPr="006B32D7" w:rsidRDefault="00B1380D" w:rsidP="003B103E">
            <w:pPr>
              <w:spacing w:after="0" w:line="240" w:lineRule="auto"/>
              <w:jc w:val="both"/>
              <w:rPr>
                <w:rFonts w:ascii="Arial Narrow" w:hAnsi="Arial Narrow"/>
                <w:sz w:val="16"/>
                <w:szCs w:val="16"/>
              </w:rPr>
            </w:pPr>
            <w:r w:rsidRPr="006B32D7">
              <w:rPr>
                <w:rFonts w:ascii="Arial Narrow" w:hAnsi="Arial Narrow"/>
                <w:sz w:val="16"/>
                <w:szCs w:val="16"/>
              </w:rPr>
              <w:t>Importations + DD sans APE</w:t>
            </w:r>
          </w:p>
        </w:tc>
        <w:tc>
          <w:tcPr>
            <w:tcW w:w="664"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35039,6</w:t>
            </w:r>
          </w:p>
        </w:tc>
        <w:tc>
          <w:tcPr>
            <w:tcW w:w="637"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38251,4</w:t>
            </w:r>
          </w:p>
        </w:tc>
        <w:tc>
          <w:tcPr>
            <w:tcW w:w="637"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41553,8</w:t>
            </w:r>
          </w:p>
        </w:tc>
        <w:tc>
          <w:tcPr>
            <w:tcW w:w="654"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45097,1</w:t>
            </w:r>
          </w:p>
        </w:tc>
        <w:tc>
          <w:tcPr>
            <w:tcW w:w="654"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48774,1</w:t>
            </w:r>
          </w:p>
        </w:tc>
        <w:tc>
          <w:tcPr>
            <w:tcW w:w="653"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60351,2</w:t>
            </w:r>
          </w:p>
        </w:tc>
      </w:tr>
      <w:tr w:rsidR="00B1380D" w:rsidRPr="006B32D7" w:rsidTr="003B103E">
        <w:tc>
          <w:tcPr>
            <w:tcW w:w="1101" w:type="pct"/>
            <w:shd w:val="clear" w:color="auto" w:fill="auto"/>
          </w:tcPr>
          <w:p w:rsidR="00B1380D" w:rsidRPr="006B32D7" w:rsidRDefault="00B1380D" w:rsidP="003B103E">
            <w:pPr>
              <w:spacing w:after="0" w:line="240" w:lineRule="auto"/>
              <w:jc w:val="both"/>
              <w:rPr>
                <w:rFonts w:ascii="Arial Narrow" w:hAnsi="Arial Narrow"/>
                <w:sz w:val="16"/>
                <w:szCs w:val="16"/>
              </w:rPr>
            </w:pPr>
            <w:r w:rsidRPr="006B32D7">
              <w:rPr>
                <w:rFonts w:ascii="Arial Narrow" w:hAnsi="Arial Narrow"/>
                <w:sz w:val="16"/>
                <w:szCs w:val="16"/>
              </w:rPr>
              <w:t>TVA à 16% sans APE</w:t>
            </w:r>
          </w:p>
        </w:tc>
        <w:tc>
          <w:tcPr>
            <w:tcW w:w="664"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5606,3</w:t>
            </w:r>
          </w:p>
        </w:tc>
        <w:tc>
          <w:tcPr>
            <w:tcW w:w="637"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6120,2</w:t>
            </w:r>
          </w:p>
        </w:tc>
        <w:tc>
          <w:tcPr>
            <w:tcW w:w="637"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6648,6</w:t>
            </w:r>
          </w:p>
        </w:tc>
        <w:tc>
          <w:tcPr>
            <w:tcW w:w="654"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7215,5</w:t>
            </w:r>
          </w:p>
        </w:tc>
        <w:tc>
          <w:tcPr>
            <w:tcW w:w="654"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7803,9</w:t>
            </w:r>
          </w:p>
        </w:tc>
        <w:tc>
          <w:tcPr>
            <w:tcW w:w="653"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9656,2</w:t>
            </w:r>
          </w:p>
        </w:tc>
      </w:tr>
      <w:tr w:rsidR="00B1380D" w:rsidRPr="006B32D7" w:rsidTr="003B103E">
        <w:tc>
          <w:tcPr>
            <w:tcW w:w="1101" w:type="pct"/>
            <w:shd w:val="clear" w:color="auto" w:fill="auto"/>
          </w:tcPr>
          <w:p w:rsidR="00B1380D" w:rsidRPr="006B32D7" w:rsidRDefault="00B1380D" w:rsidP="003B103E">
            <w:pPr>
              <w:spacing w:after="0" w:line="240" w:lineRule="auto"/>
              <w:jc w:val="both"/>
              <w:rPr>
                <w:rFonts w:ascii="Arial Narrow" w:hAnsi="Arial Narrow"/>
                <w:sz w:val="16"/>
                <w:szCs w:val="16"/>
              </w:rPr>
            </w:pPr>
            <w:r w:rsidRPr="006B32D7">
              <w:rPr>
                <w:rFonts w:ascii="Arial Narrow" w:hAnsi="Arial Narrow"/>
                <w:sz w:val="16"/>
                <w:szCs w:val="16"/>
              </w:rPr>
              <w:t>DD + TVA sans APE</w:t>
            </w:r>
          </w:p>
        </w:tc>
        <w:tc>
          <w:tcPr>
            <w:tcW w:w="664"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8378,9</w:t>
            </w:r>
          </w:p>
        </w:tc>
        <w:tc>
          <w:tcPr>
            <w:tcW w:w="637"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9146,1</w:t>
            </w:r>
          </w:p>
        </w:tc>
        <w:tc>
          <w:tcPr>
            <w:tcW w:w="637"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9935,7</w:t>
            </w:r>
          </w:p>
        </w:tc>
        <w:tc>
          <w:tcPr>
            <w:tcW w:w="654"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10782,9</w:t>
            </w:r>
          </w:p>
        </w:tc>
        <w:tc>
          <w:tcPr>
            <w:tcW w:w="654"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11662,2</w:t>
            </w:r>
          </w:p>
        </w:tc>
        <w:tc>
          <w:tcPr>
            <w:tcW w:w="653"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14430,3</w:t>
            </w:r>
          </w:p>
        </w:tc>
      </w:tr>
      <w:tr w:rsidR="00B1380D" w:rsidRPr="006B32D7" w:rsidTr="003B103E">
        <w:tc>
          <w:tcPr>
            <w:tcW w:w="1101" w:type="pct"/>
            <w:shd w:val="clear" w:color="auto" w:fill="auto"/>
          </w:tcPr>
          <w:p w:rsidR="00B1380D" w:rsidRPr="006B32D7" w:rsidRDefault="00B1380D" w:rsidP="003B103E">
            <w:pPr>
              <w:spacing w:after="0" w:line="240" w:lineRule="auto"/>
              <w:jc w:val="both"/>
              <w:rPr>
                <w:rFonts w:ascii="Arial Narrow" w:hAnsi="Arial Narrow"/>
                <w:sz w:val="16"/>
                <w:szCs w:val="16"/>
              </w:rPr>
            </w:pPr>
            <w:r w:rsidRPr="006B32D7">
              <w:rPr>
                <w:rFonts w:ascii="Arial Narrow" w:hAnsi="Arial Narrow"/>
                <w:sz w:val="16"/>
                <w:szCs w:val="16"/>
              </w:rPr>
              <w:t>Importations + DD avec APE</w:t>
            </w:r>
          </w:p>
        </w:tc>
        <w:tc>
          <w:tcPr>
            <w:tcW w:w="664"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35039,6</w:t>
            </w:r>
          </w:p>
        </w:tc>
        <w:tc>
          <w:tcPr>
            <w:tcW w:w="637"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37652</w:t>
            </w:r>
          </w:p>
        </w:tc>
        <w:tc>
          <w:tcPr>
            <w:tcW w:w="637"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39466,6</w:t>
            </w:r>
          </w:p>
        </w:tc>
        <w:tc>
          <w:tcPr>
            <w:tcW w:w="654"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41645,4</w:t>
            </w:r>
          </w:p>
        </w:tc>
        <w:tc>
          <w:tcPr>
            <w:tcW w:w="654"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44915,8</w:t>
            </w:r>
          </w:p>
        </w:tc>
        <w:tc>
          <w:tcPr>
            <w:tcW w:w="653"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55577,1</w:t>
            </w:r>
          </w:p>
        </w:tc>
      </w:tr>
      <w:tr w:rsidR="00B1380D" w:rsidRPr="006B32D7" w:rsidTr="003B103E">
        <w:tc>
          <w:tcPr>
            <w:tcW w:w="1101" w:type="pct"/>
            <w:shd w:val="clear" w:color="auto" w:fill="auto"/>
          </w:tcPr>
          <w:p w:rsidR="00B1380D" w:rsidRPr="006B32D7" w:rsidRDefault="00B1380D" w:rsidP="003B103E">
            <w:pPr>
              <w:spacing w:after="0" w:line="240" w:lineRule="auto"/>
              <w:jc w:val="both"/>
              <w:rPr>
                <w:rFonts w:ascii="Arial Narrow" w:hAnsi="Arial Narrow"/>
                <w:sz w:val="16"/>
                <w:szCs w:val="16"/>
              </w:rPr>
            </w:pPr>
            <w:r w:rsidRPr="006B32D7">
              <w:rPr>
                <w:rFonts w:ascii="Arial Narrow" w:hAnsi="Arial Narrow"/>
                <w:sz w:val="16"/>
                <w:szCs w:val="16"/>
              </w:rPr>
              <w:t>TVA avec APE</w:t>
            </w:r>
          </w:p>
        </w:tc>
        <w:tc>
          <w:tcPr>
            <w:tcW w:w="664"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5606,3</w:t>
            </w:r>
          </w:p>
        </w:tc>
        <w:tc>
          <w:tcPr>
            <w:tcW w:w="637"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6024,3</w:t>
            </w:r>
          </w:p>
        </w:tc>
        <w:tc>
          <w:tcPr>
            <w:tcW w:w="637"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6314,7</w:t>
            </w:r>
          </w:p>
        </w:tc>
        <w:tc>
          <w:tcPr>
            <w:tcW w:w="654"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6663,3</w:t>
            </w:r>
          </w:p>
        </w:tc>
        <w:tc>
          <w:tcPr>
            <w:tcW w:w="654"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7186,5</w:t>
            </w:r>
          </w:p>
        </w:tc>
        <w:tc>
          <w:tcPr>
            <w:tcW w:w="653"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8892,3</w:t>
            </w:r>
          </w:p>
        </w:tc>
      </w:tr>
      <w:tr w:rsidR="00B1380D" w:rsidRPr="006B32D7" w:rsidTr="003B103E">
        <w:tc>
          <w:tcPr>
            <w:tcW w:w="1101" w:type="pct"/>
            <w:shd w:val="clear" w:color="auto" w:fill="auto"/>
          </w:tcPr>
          <w:p w:rsidR="00B1380D" w:rsidRPr="006B32D7" w:rsidRDefault="00B1380D" w:rsidP="003B103E">
            <w:pPr>
              <w:spacing w:after="0" w:line="240" w:lineRule="auto"/>
              <w:jc w:val="both"/>
              <w:rPr>
                <w:rFonts w:ascii="Arial Narrow" w:hAnsi="Arial Narrow"/>
                <w:sz w:val="16"/>
                <w:szCs w:val="16"/>
              </w:rPr>
            </w:pPr>
            <w:r w:rsidRPr="006B32D7">
              <w:rPr>
                <w:rFonts w:ascii="Arial Narrow" w:hAnsi="Arial Narrow"/>
                <w:sz w:val="16"/>
                <w:szCs w:val="16"/>
              </w:rPr>
              <w:t>Pertes de TVA</w:t>
            </w:r>
          </w:p>
        </w:tc>
        <w:tc>
          <w:tcPr>
            <w:tcW w:w="664" w:type="pct"/>
            <w:shd w:val="clear" w:color="auto" w:fill="auto"/>
          </w:tcPr>
          <w:p w:rsidR="00B1380D" w:rsidRPr="006B32D7" w:rsidRDefault="00B1380D" w:rsidP="003B103E">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637"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95,9</w:t>
            </w:r>
          </w:p>
        </w:tc>
        <w:tc>
          <w:tcPr>
            <w:tcW w:w="637"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333,9</w:t>
            </w:r>
          </w:p>
        </w:tc>
        <w:tc>
          <w:tcPr>
            <w:tcW w:w="654"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552,2</w:t>
            </w:r>
          </w:p>
        </w:tc>
        <w:tc>
          <w:tcPr>
            <w:tcW w:w="654"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617,4</w:t>
            </w:r>
          </w:p>
        </w:tc>
        <w:tc>
          <w:tcPr>
            <w:tcW w:w="653"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 xml:space="preserve">763,9   </w:t>
            </w:r>
          </w:p>
        </w:tc>
      </w:tr>
      <w:tr w:rsidR="00B1380D" w:rsidRPr="006B32D7" w:rsidTr="003B103E">
        <w:tc>
          <w:tcPr>
            <w:tcW w:w="1101" w:type="pct"/>
            <w:shd w:val="clear" w:color="auto" w:fill="auto"/>
          </w:tcPr>
          <w:p w:rsidR="00B1380D" w:rsidRPr="006B32D7" w:rsidRDefault="00B1380D" w:rsidP="003B103E">
            <w:pPr>
              <w:spacing w:after="0" w:line="240" w:lineRule="auto"/>
              <w:jc w:val="both"/>
              <w:rPr>
                <w:rFonts w:ascii="Arial Narrow" w:hAnsi="Arial Narrow"/>
                <w:sz w:val="16"/>
                <w:szCs w:val="16"/>
              </w:rPr>
            </w:pPr>
            <w:r w:rsidRPr="006B32D7">
              <w:rPr>
                <w:rFonts w:ascii="Arial Narrow" w:hAnsi="Arial Narrow"/>
                <w:sz w:val="16"/>
                <w:szCs w:val="16"/>
              </w:rPr>
              <w:t xml:space="preserve">Pertes de DD </w:t>
            </w:r>
          </w:p>
        </w:tc>
        <w:tc>
          <w:tcPr>
            <w:tcW w:w="664" w:type="pct"/>
            <w:shd w:val="clear" w:color="auto" w:fill="auto"/>
          </w:tcPr>
          <w:p w:rsidR="00B1380D" w:rsidRPr="006B32D7" w:rsidRDefault="00B1380D" w:rsidP="003B103E">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637"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600,3</w:t>
            </w:r>
          </w:p>
        </w:tc>
        <w:tc>
          <w:tcPr>
            <w:tcW w:w="637"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2087,2</w:t>
            </w:r>
          </w:p>
        </w:tc>
        <w:tc>
          <w:tcPr>
            <w:tcW w:w="654"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3451,7</w:t>
            </w:r>
          </w:p>
        </w:tc>
        <w:tc>
          <w:tcPr>
            <w:tcW w:w="654"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3858,3</w:t>
            </w:r>
          </w:p>
        </w:tc>
        <w:tc>
          <w:tcPr>
            <w:tcW w:w="653"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4774,1</w:t>
            </w:r>
          </w:p>
        </w:tc>
      </w:tr>
      <w:tr w:rsidR="00B1380D" w:rsidRPr="006B32D7" w:rsidTr="003B103E">
        <w:tc>
          <w:tcPr>
            <w:tcW w:w="5000" w:type="pct"/>
            <w:gridSpan w:val="7"/>
            <w:shd w:val="clear" w:color="auto" w:fill="auto"/>
          </w:tcPr>
          <w:p w:rsidR="00B1380D" w:rsidRPr="006B32D7" w:rsidRDefault="00B1380D" w:rsidP="003B103E">
            <w:pPr>
              <w:spacing w:after="0" w:line="240" w:lineRule="auto"/>
              <w:jc w:val="center"/>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Pertes totales annuelles et cumulées de recettes à l'importation (DD + TVA) avec l'APE de T5 à T20 (2020) et T35 (2050)</w:t>
            </w:r>
          </w:p>
        </w:tc>
      </w:tr>
      <w:tr w:rsidR="00B1380D" w:rsidRPr="006B32D7" w:rsidTr="003B103E">
        <w:tc>
          <w:tcPr>
            <w:tcW w:w="1101" w:type="pct"/>
            <w:shd w:val="clear" w:color="auto" w:fill="auto"/>
          </w:tcPr>
          <w:p w:rsidR="00B1380D" w:rsidRPr="006B32D7" w:rsidRDefault="00B1380D" w:rsidP="003B103E">
            <w:pPr>
              <w:spacing w:after="0" w:line="240" w:lineRule="auto"/>
              <w:jc w:val="both"/>
              <w:rPr>
                <w:rFonts w:ascii="Arial Narrow" w:hAnsi="Arial Narrow"/>
                <w:sz w:val="16"/>
                <w:szCs w:val="16"/>
              </w:rPr>
            </w:pPr>
            <w:r w:rsidRPr="006B32D7">
              <w:rPr>
                <w:rFonts w:ascii="Arial Narrow" w:hAnsi="Arial Narrow"/>
                <w:sz w:val="16"/>
                <w:szCs w:val="16"/>
              </w:rPr>
              <w:t>Pertes annuelles</w:t>
            </w:r>
          </w:p>
        </w:tc>
        <w:tc>
          <w:tcPr>
            <w:tcW w:w="664" w:type="pct"/>
            <w:shd w:val="clear" w:color="auto" w:fill="auto"/>
          </w:tcPr>
          <w:p w:rsidR="00B1380D" w:rsidRPr="006B32D7" w:rsidRDefault="00B1380D" w:rsidP="003B103E">
            <w:pPr>
              <w:tabs>
                <w:tab w:val="center" w:pos="494"/>
                <w:tab w:val="right" w:pos="988"/>
              </w:tabs>
              <w:spacing w:after="0" w:line="240" w:lineRule="auto"/>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ab/>
            </w:r>
            <w:r w:rsidRPr="006B32D7">
              <w:rPr>
                <w:rFonts w:ascii="Arial Narrow" w:eastAsia="Times New Roman" w:hAnsi="Arial Narrow" w:cs="Arial"/>
                <w:sz w:val="16"/>
                <w:szCs w:val="16"/>
                <w:lang w:eastAsia="fr-FR"/>
              </w:rPr>
              <w:tab/>
            </w:r>
          </w:p>
        </w:tc>
        <w:tc>
          <w:tcPr>
            <w:tcW w:w="637"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696,2</w:t>
            </w:r>
          </w:p>
        </w:tc>
        <w:tc>
          <w:tcPr>
            <w:tcW w:w="637"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2421,1</w:t>
            </w:r>
          </w:p>
        </w:tc>
        <w:tc>
          <w:tcPr>
            <w:tcW w:w="654"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4003,9</w:t>
            </w:r>
          </w:p>
        </w:tc>
        <w:tc>
          <w:tcPr>
            <w:tcW w:w="654"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4475,7</w:t>
            </w:r>
          </w:p>
        </w:tc>
        <w:tc>
          <w:tcPr>
            <w:tcW w:w="653"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5538</w:t>
            </w:r>
          </w:p>
        </w:tc>
      </w:tr>
      <w:tr w:rsidR="00B1380D" w:rsidRPr="006B32D7" w:rsidTr="003B103E">
        <w:tc>
          <w:tcPr>
            <w:tcW w:w="1101" w:type="pct"/>
            <w:shd w:val="clear" w:color="auto" w:fill="auto"/>
          </w:tcPr>
          <w:p w:rsidR="00B1380D" w:rsidRPr="006B32D7" w:rsidRDefault="00B1380D" w:rsidP="003B103E">
            <w:pPr>
              <w:spacing w:after="0" w:line="240" w:lineRule="auto"/>
              <w:jc w:val="both"/>
              <w:rPr>
                <w:rFonts w:ascii="Arial Narrow" w:hAnsi="Arial Narrow"/>
                <w:sz w:val="16"/>
                <w:szCs w:val="16"/>
              </w:rPr>
            </w:pPr>
            <w:r w:rsidRPr="006B32D7">
              <w:rPr>
                <w:rFonts w:ascii="Arial Narrow" w:hAnsi="Arial Narrow"/>
                <w:sz w:val="16"/>
                <w:szCs w:val="16"/>
              </w:rPr>
              <w:t>Pertes cumulées</w:t>
            </w:r>
          </w:p>
        </w:tc>
        <w:tc>
          <w:tcPr>
            <w:tcW w:w="664" w:type="pct"/>
            <w:shd w:val="clear" w:color="auto" w:fill="auto"/>
          </w:tcPr>
          <w:p w:rsidR="00B1380D" w:rsidRPr="006B32D7" w:rsidRDefault="00B1380D" w:rsidP="003B103E">
            <w:pPr>
              <w:spacing w:after="0" w:line="240" w:lineRule="auto"/>
              <w:jc w:val="right"/>
              <w:rPr>
                <w:rFonts w:ascii="Arial Narrow" w:eastAsia="Times New Roman" w:hAnsi="Arial Narrow" w:cs="Arial"/>
                <w:sz w:val="16"/>
                <w:szCs w:val="16"/>
                <w:lang w:eastAsia="fr-FR"/>
              </w:rPr>
            </w:pPr>
          </w:p>
        </w:tc>
        <w:tc>
          <w:tcPr>
            <w:tcW w:w="637"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696</w:t>
            </w:r>
          </w:p>
        </w:tc>
        <w:tc>
          <w:tcPr>
            <w:tcW w:w="637"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8515</w:t>
            </w:r>
          </w:p>
        </w:tc>
        <w:tc>
          <w:tcPr>
            <w:tcW w:w="654"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25050</w:t>
            </w:r>
          </w:p>
        </w:tc>
        <w:tc>
          <w:tcPr>
            <w:tcW w:w="654"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46463</w:t>
            </w:r>
          </w:p>
        </w:tc>
        <w:tc>
          <w:tcPr>
            <w:tcW w:w="653" w:type="pct"/>
            <w:shd w:val="clear" w:color="auto" w:fill="auto"/>
            <w:vAlign w:val="bottom"/>
          </w:tcPr>
          <w:p w:rsidR="00B1380D" w:rsidRPr="006B32D7" w:rsidRDefault="00B1380D" w:rsidP="003B103E">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121816</w:t>
            </w:r>
          </w:p>
        </w:tc>
      </w:tr>
    </w:tbl>
    <w:p w:rsidR="00B1380D" w:rsidRDefault="00B1380D" w:rsidP="003A184F">
      <w:pPr>
        <w:spacing w:after="0" w:line="240" w:lineRule="auto"/>
        <w:jc w:val="both"/>
        <w:rPr>
          <w:rFonts w:ascii="Times New Roman" w:hAnsi="Times New Roman"/>
          <w:sz w:val="24"/>
          <w:szCs w:val="24"/>
        </w:rPr>
      </w:pPr>
    </w:p>
    <w:p w:rsidR="003A184F" w:rsidRDefault="003A184F" w:rsidP="003A184F">
      <w:pPr>
        <w:spacing w:after="0" w:line="240" w:lineRule="auto"/>
        <w:jc w:val="both"/>
        <w:rPr>
          <w:rFonts w:ascii="Times New Roman" w:hAnsi="Times New Roman"/>
          <w:sz w:val="24"/>
          <w:szCs w:val="24"/>
        </w:rPr>
      </w:pPr>
      <w:r>
        <w:rPr>
          <w:rFonts w:ascii="Times New Roman" w:hAnsi="Times New Roman"/>
          <w:sz w:val="24"/>
          <w:szCs w:val="24"/>
        </w:rPr>
        <w:t xml:space="preserve">Au total le tableau </w:t>
      </w:r>
      <w:r w:rsidR="00017C91">
        <w:rPr>
          <w:rFonts w:ascii="Times New Roman" w:hAnsi="Times New Roman"/>
          <w:sz w:val="24"/>
          <w:szCs w:val="24"/>
        </w:rPr>
        <w:t>3</w:t>
      </w:r>
      <w:r>
        <w:rPr>
          <w:rFonts w:ascii="Times New Roman" w:hAnsi="Times New Roman"/>
          <w:sz w:val="24"/>
          <w:szCs w:val="24"/>
        </w:rPr>
        <w:t xml:space="preserve"> montre que</w:t>
      </w:r>
      <w:r w:rsidR="009661D8">
        <w:rPr>
          <w:rFonts w:ascii="Times New Roman" w:hAnsi="Times New Roman"/>
          <w:sz w:val="24"/>
          <w:szCs w:val="24"/>
        </w:rPr>
        <w:t>, dès T10 (2025) 60% des DD perçus en 2015 sur les produits libéralisés seraient perdus et ce pourcentage passerait à 96,2% en T15 (2030). Les</w:t>
      </w:r>
      <w:r>
        <w:rPr>
          <w:rFonts w:ascii="Times New Roman" w:hAnsi="Times New Roman"/>
          <w:sz w:val="24"/>
          <w:szCs w:val="24"/>
        </w:rPr>
        <w:t xml:space="preserve"> pertes annuelles </w:t>
      </w:r>
      <w:r w:rsidR="000577A9">
        <w:rPr>
          <w:rFonts w:ascii="Times New Roman" w:hAnsi="Times New Roman"/>
          <w:sz w:val="24"/>
          <w:szCs w:val="24"/>
        </w:rPr>
        <w:t xml:space="preserve">de recettes douanières (DD + TVA) </w:t>
      </w:r>
      <w:r>
        <w:rPr>
          <w:rFonts w:ascii="Times New Roman" w:hAnsi="Times New Roman"/>
          <w:sz w:val="24"/>
          <w:szCs w:val="24"/>
        </w:rPr>
        <w:t>dues à l'APE passeront de 6</w:t>
      </w:r>
      <w:r w:rsidR="008073C8">
        <w:rPr>
          <w:rFonts w:ascii="Times New Roman" w:hAnsi="Times New Roman"/>
          <w:sz w:val="24"/>
          <w:szCs w:val="24"/>
        </w:rPr>
        <w:t>96</w:t>
      </w:r>
      <w:r>
        <w:rPr>
          <w:rFonts w:ascii="Times New Roman" w:hAnsi="Times New Roman"/>
          <w:sz w:val="24"/>
          <w:szCs w:val="24"/>
        </w:rPr>
        <w:t xml:space="preserve"> M€ en T5 (2020) à </w:t>
      </w:r>
      <w:r w:rsidR="008073C8">
        <w:rPr>
          <w:rFonts w:ascii="Times New Roman" w:hAnsi="Times New Roman"/>
          <w:sz w:val="24"/>
          <w:szCs w:val="24"/>
        </w:rPr>
        <w:t>2,4</w:t>
      </w:r>
      <w:r>
        <w:rPr>
          <w:rFonts w:ascii="Times New Roman" w:hAnsi="Times New Roman"/>
          <w:sz w:val="24"/>
          <w:szCs w:val="24"/>
        </w:rPr>
        <w:t xml:space="preserve"> Md€ en T10</w:t>
      </w:r>
      <w:r w:rsidR="00BA1D3E">
        <w:rPr>
          <w:rFonts w:ascii="Times New Roman" w:hAnsi="Times New Roman"/>
          <w:sz w:val="24"/>
          <w:szCs w:val="24"/>
        </w:rPr>
        <w:t xml:space="preserve"> (2025)</w:t>
      </w:r>
      <w:r>
        <w:rPr>
          <w:rFonts w:ascii="Times New Roman" w:hAnsi="Times New Roman"/>
          <w:sz w:val="24"/>
          <w:szCs w:val="24"/>
        </w:rPr>
        <w:t xml:space="preserve">, </w:t>
      </w:r>
      <w:r w:rsidR="008073C8">
        <w:rPr>
          <w:rFonts w:ascii="Times New Roman" w:hAnsi="Times New Roman"/>
          <w:sz w:val="24"/>
          <w:szCs w:val="24"/>
        </w:rPr>
        <w:t>4</w:t>
      </w:r>
      <w:r>
        <w:rPr>
          <w:rFonts w:ascii="Times New Roman" w:hAnsi="Times New Roman"/>
          <w:sz w:val="24"/>
          <w:szCs w:val="24"/>
        </w:rPr>
        <w:t xml:space="preserve"> Md€ en T15</w:t>
      </w:r>
      <w:r w:rsidR="00BA1D3E">
        <w:rPr>
          <w:rFonts w:ascii="Times New Roman" w:hAnsi="Times New Roman"/>
          <w:sz w:val="24"/>
          <w:szCs w:val="24"/>
        </w:rPr>
        <w:t xml:space="preserve"> (2030)</w:t>
      </w:r>
      <w:r>
        <w:rPr>
          <w:rFonts w:ascii="Times New Roman" w:hAnsi="Times New Roman"/>
          <w:sz w:val="24"/>
          <w:szCs w:val="24"/>
        </w:rPr>
        <w:t xml:space="preserve">, </w:t>
      </w:r>
      <w:r w:rsidR="008073C8">
        <w:rPr>
          <w:rFonts w:ascii="Times New Roman" w:hAnsi="Times New Roman"/>
          <w:sz w:val="24"/>
          <w:szCs w:val="24"/>
        </w:rPr>
        <w:t>4,5</w:t>
      </w:r>
      <w:r>
        <w:rPr>
          <w:rFonts w:ascii="Times New Roman" w:hAnsi="Times New Roman"/>
          <w:sz w:val="24"/>
          <w:szCs w:val="24"/>
        </w:rPr>
        <w:t xml:space="preserve"> Md€ en T20 </w:t>
      </w:r>
      <w:r w:rsidR="00BA1D3E">
        <w:rPr>
          <w:rFonts w:ascii="Times New Roman" w:hAnsi="Times New Roman"/>
          <w:sz w:val="24"/>
          <w:szCs w:val="24"/>
        </w:rPr>
        <w:t xml:space="preserve">(2035) </w:t>
      </w:r>
      <w:r>
        <w:rPr>
          <w:rFonts w:ascii="Times New Roman" w:hAnsi="Times New Roman"/>
          <w:sz w:val="24"/>
          <w:szCs w:val="24"/>
        </w:rPr>
        <w:t xml:space="preserve">et </w:t>
      </w:r>
      <w:r w:rsidR="008073C8">
        <w:rPr>
          <w:rFonts w:ascii="Times New Roman" w:hAnsi="Times New Roman"/>
          <w:sz w:val="24"/>
          <w:szCs w:val="24"/>
        </w:rPr>
        <w:t>5,5</w:t>
      </w:r>
      <w:r w:rsidR="00BA1D3E">
        <w:rPr>
          <w:rFonts w:ascii="Times New Roman" w:hAnsi="Times New Roman"/>
          <w:sz w:val="24"/>
          <w:szCs w:val="24"/>
        </w:rPr>
        <w:t xml:space="preserve"> </w:t>
      </w:r>
      <w:r>
        <w:rPr>
          <w:rFonts w:ascii="Times New Roman" w:hAnsi="Times New Roman"/>
          <w:sz w:val="24"/>
          <w:szCs w:val="24"/>
        </w:rPr>
        <w:t xml:space="preserve">Md€ en T35 (2050). Les pertes cumulées bondiraient de </w:t>
      </w:r>
      <w:r w:rsidR="000577A9">
        <w:rPr>
          <w:rFonts w:ascii="Times New Roman" w:hAnsi="Times New Roman"/>
          <w:sz w:val="24"/>
          <w:szCs w:val="24"/>
        </w:rPr>
        <w:t>8,5</w:t>
      </w:r>
      <w:r w:rsidR="00BA1D3E">
        <w:rPr>
          <w:rFonts w:ascii="Times New Roman" w:hAnsi="Times New Roman"/>
          <w:sz w:val="24"/>
          <w:szCs w:val="24"/>
        </w:rPr>
        <w:t xml:space="preserve"> </w:t>
      </w:r>
      <w:r>
        <w:rPr>
          <w:rFonts w:ascii="Times New Roman" w:hAnsi="Times New Roman"/>
          <w:sz w:val="24"/>
          <w:szCs w:val="24"/>
        </w:rPr>
        <w:t xml:space="preserve">Md€ en T10 à </w:t>
      </w:r>
      <w:r w:rsidR="000577A9">
        <w:rPr>
          <w:rFonts w:ascii="Times New Roman" w:hAnsi="Times New Roman"/>
          <w:sz w:val="24"/>
          <w:szCs w:val="24"/>
        </w:rPr>
        <w:t>2</w:t>
      </w:r>
      <w:r w:rsidR="00BA1D3E">
        <w:rPr>
          <w:rFonts w:ascii="Times New Roman" w:hAnsi="Times New Roman"/>
          <w:sz w:val="24"/>
          <w:szCs w:val="24"/>
        </w:rPr>
        <w:t xml:space="preserve">5 </w:t>
      </w:r>
      <w:r>
        <w:rPr>
          <w:rFonts w:ascii="Times New Roman" w:hAnsi="Times New Roman"/>
          <w:sz w:val="24"/>
          <w:szCs w:val="24"/>
        </w:rPr>
        <w:t>Md€ en T</w:t>
      </w:r>
      <w:r w:rsidR="00BA1D3E">
        <w:rPr>
          <w:rFonts w:ascii="Times New Roman" w:hAnsi="Times New Roman"/>
          <w:sz w:val="24"/>
          <w:szCs w:val="24"/>
        </w:rPr>
        <w:t xml:space="preserve">15, </w:t>
      </w:r>
      <w:r w:rsidR="00017C91">
        <w:rPr>
          <w:rFonts w:ascii="Times New Roman" w:hAnsi="Times New Roman"/>
          <w:sz w:val="24"/>
          <w:szCs w:val="24"/>
        </w:rPr>
        <w:t xml:space="preserve">à </w:t>
      </w:r>
      <w:r w:rsidR="000577A9">
        <w:rPr>
          <w:rFonts w:ascii="Times New Roman" w:hAnsi="Times New Roman"/>
          <w:sz w:val="24"/>
          <w:szCs w:val="24"/>
        </w:rPr>
        <w:t>46,5</w:t>
      </w:r>
      <w:r w:rsidR="00BA1D3E">
        <w:rPr>
          <w:rFonts w:ascii="Times New Roman" w:hAnsi="Times New Roman"/>
          <w:sz w:val="24"/>
          <w:szCs w:val="24"/>
        </w:rPr>
        <w:t xml:space="preserve"> Md€ en T</w:t>
      </w:r>
      <w:r>
        <w:rPr>
          <w:rFonts w:ascii="Times New Roman" w:hAnsi="Times New Roman"/>
          <w:sz w:val="24"/>
          <w:szCs w:val="24"/>
        </w:rPr>
        <w:t xml:space="preserve">20 et </w:t>
      </w:r>
      <w:r w:rsidR="00017C91">
        <w:rPr>
          <w:rFonts w:ascii="Times New Roman" w:hAnsi="Times New Roman"/>
          <w:sz w:val="24"/>
          <w:szCs w:val="24"/>
        </w:rPr>
        <w:t xml:space="preserve">à </w:t>
      </w:r>
      <w:r w:rsidR="000577A9">
        <w:rPr>
          <w:rFonts w:ascii="Times New Roman" w:hAnsi="Times New Roman"/>
          <w:sz w:val="24"/>
          <w:szCs w:val="24"/>
        </w:rPr>
        <w:t xml:space="preserve">121,8 </w:t>
      </w:r>
      <w:r>
        <w:rPr>
          <w:rFonts w:ascii="Times New Roman" w:hAnsi="Times New Roman"/>
          <w:sz w:val="24"/>
          <w:szCs w:val="24"/>
        </w:rPr>
        <w:t>Md€ en T35.</w:t>
      </w:r>
    </w:p>
    <w:p w:rsidR="00017C91" w:rsidRDefault="00017C91" w:rsidP="0045202C">
      <w:pPr>
        <w:spacing w:after="0" w:line="240" w:lineRule="auto"/>
        <w:jc w:val="both"/>
        <w:rPr>
          <w:rFonts w:ascii="Times New Roman" w:hAnsi="Times New Roman"/>
          <w:sz w:val="24"/>
          <w:szCs w:val="24"/>
        </w:rPr>
      </w:pPr>
    </w:p>
    <w:p w:rsidR="00810C99" w:rsidRPr="00BA1D3E" w:rsidRDefault="00810C99" w:rsidP="00810C99">
      <w:pPr>
        <w:pStyle w:val="Default"/>
        <w:jc w:val="center"/>
        <w:rPr>
          <w:sz w:val="22"/>
          <w:szCs w:val="22"/>
        </w:rPr>
      </w:pPr>
      <w:r w:rsidRPr="00BA1D3E">
        <w:rPr>
          <w:sz w:val="22"/>
          <w:szCs w:val="22"/>
        </w:rPr>
        <w:t xml:space="preserve">Tableau </w:t>
      </w:r>
      <w:r w:rsidR="00017C91">
        <w:rPr>
          <w:sz w:val="22"/>
          <w:szCs w:val="22"/>
        </w:rPr>
        <w:t>3</w:t>
      </w:r>
      <w:r w:rsidRPr="00BA1D3E">
        <w:rPr>
          <w:sz w:val="22"/>
          <w:szCs w:val="22"/>
        </w:rPr>
        <w:t xml:space="preserve"> – Pertes annuelles et cumulées de DD de l'AO sur l'UE28-RU en cas d'APE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733"/>
        <w:gridCol w:w="733"/>
        <w:gridCol w:w="732"/>
        <w:gridCol w:w="732"/>
        <w:gridCol w:w="808"/>
        <w:gridCol w:w="808"/>
        <w:gridCol w:w="808"/>
        <w:gridCol w:w="808"/>
        <w:gridCol w:w="808"/>
        <w:gridCol w:w="732"/>
        <w:gridCol w:w="732"/>
      </w:tblGrid>
      <w:tr w:rsidR="009C5AFD" w:rsidRPr="006B32D7" w:rsidTr="004C005C">
        <w:tc>
          <w:tcPr>
            <w:tcW w:w="459" w:type="pct"/>
            <w:shd w:val="clear" w:color="auto" w:fill="auto"/>
          </w:tcPr>
          <w:p w:rsidR="009C5AFD" w:rsidRPr="00727A8E" w:rsidRDefault="009C5AFD" w:rsidP="00810C99">
            <w:pPr>
              <w:pStyle w:val="Default"/>
              <w:jc w:val="center"/>
              <w:rPr>
                <w:rFonts w:ascii="Arial Narrow" w:hAnsi="Arial Narrow"/>
                <w:sz w:val="15"/>
                <w:szCs w:val="15"/>
              </w:rPr>
            </w:pPr>
            <w:r w:rsidRPr="00727A8E">
              <w:rPr>
                <w:rFonts w:ascii="Arial Narrow" w:hAnsi="Arial Narrow"/>
                <w:sz w:val="15"/>
                <w:szCs w:val="15"/>
              </w:rPr>
              <w:t>€ 1000</w:t>
            </w:r>
          </w:p>
        </w:tc>
        <w:tc>
          <w:tcPr>
            <w:tcW w:w="394" w:type="pct"/>
            <w:shd w:val="clear" w:color="auto" w:fill="auto"/>
          </w:tcPr>
          <w:p w:rsidR="009C5AFD" w:rsidRPr="00727A8E" w:rsidRDefault="009C5AFD" w:rsidP="00810C99">
            <w:pPr>
              <w:pStyle w:val="Default"/>
              <w:jc w:val="center"/>
              <w:rPr>
                <w:rFonts w:ascii="Arial Narrow" w:hAnsi="Arial Narrow"/>
                <w:sz w:val="15"/>
                <w:szCs w:val="15"/>
              </w:rPr>
            </w:pPr>
            <w:r w:rsidRPr="00727A8E">
              <w:rPr>
                <w:rFonts w:ascii="Arial Narrow" w:hAnsi="Arial Narrow"/>
                <w:sz w:val="15"/>
                <w:szCs w:val="15"/>
              </w:rPr>
              <w:t>2020</w:t>
            </w:r>
          </w:p>
        </w:tc>
        <w:tc>
          <w:tcPr>
            <w:tcW w:w="394" w:type="pct"/>
            <w:shd w:val="clear" w:color="auto" w:fill="auto"/>
          </w:tcPr>
          <w:p w:rsidR="009C5AFD" w:rsidRPr="00727A8E" w:rsidRDefault="009C5AFD" w:rsidP="00810C99">
            <w:pPr>
              <w:pStyle w:val="Default"/>
              <w:jc w:val="center"/>
              <w:rPr>
                <w:rFonts w:ascii="Arial Narrow" w:hAnsi="Arial Narrow"/>
                <w:sz w:val="15"/>
                <w:szCs w:val="15"/>
              </w:rPr>
            </w:pPr>
            <w:r w:rsidRPr="00727A8E">
              <w:rPr>
                <w:rFonts w:ascii="Arial Narrow" w:hAnsi="Arial Narrow"/>
                <w:sz w:val="15"/>
                <w:szCs w:val="15"/>
              </w:rPr>
              <w:t>2021</w:t>
            </w:r>
          </w:p>
        </w:tc>
        <w:tc>
          <w:tcPr>
            <w:tcW w:w="394" w:type="pct"/>
            <w:shd w:val="clear" w:color="auto" w:fill="auto"/>
          </w:tcPr>
          <w:p w:rsidR="009C5AFD" w:rsidRPr="00727A8E" w:rsidRDefault="009C5AFD" w:rsidP="00810C99">
            <w:pPr>
              <w:pStyle w:val="Default"/>
              <w:jc w:val="center"/>
              <w:rPr>
                <w:rFonts w:ascii="Arial Narrow" w:hAnsi="Arial Narrow"/>
                <w:sz w:val="15"/>
                <w:szCs w:val="15"/>
              </w:rPr>
            </w:pPr>
            <w:r w:rsidRPr="00727A8E">
              <w:rPr>
                <w:rFonts w:ascii="Arial Narrow" w:hAnsi="Arial Narrow"/>
                <w:sz w:val="15"/>
                <w:szCs w:val="15"/>
              </w:rPr>
              <w:t>2022</w:t>
            </w:r>
          </w:p>
        </w:tc>
        <w:tc>
          <w:tcPr>
            <w:tcW w:w="394" w:type="pct"/>
            <w:shd w:val="clear" w:color="auto" w:fill="auto"/>
          </w:tcPr>
          <w:p w:rsidR="009C5AFD" w:rsidRPr="00727A8E" w:rsidRDefault="009C5AFD" w:rsidP="00810C99">
            <w:pPr>
              <w:pStyle w:val="Default"/>
              <w:jc w:val="center"/>
              <w:rPr>
                <w:rFonts w:ascii="Arial Narrow" w:hAnsi="Arial Narrow"/>
                <w:sz w:val="15"/>
                <w:szCs w:val="15"/>
              </w:rPr>
            </w:pPr>
            <w:r w:rsidRPr="00727A8E">
              <w:rPr>
                <w:rFonts w:ascii="Arial Narrow" w:hAnsi="Arial Narrow"/>
                <w:sz w:val="15"/>
                <w:szCs w:val="15"/>
              </w:rPr>
              <w:t>2023</w:t>
            </w:r>
          </w:p>
        </w:tc>
        <w:tc>
          <w:tcPr>
            <w:tcW w:w="435" w:type="pct"/>
            <w:shd w:val="clear" w:color="auto" w:fill="auto"/>
          </w:tcPr>
          <w:p w:rsidR="009C5AFD" w:rsidRPr="00727A8E" w:rsidRDefault="009C5AFD" w:rsidP="00810C99">
            <w:pPr>
              <w:pStyle w:val="Default"/>
              <w:jc w:val="center"/>
              <w:rPr>
                <w:rFonts w:ascii="Arial Narrow" w:hAnsi="Arial Narrow"/>
                <w:sz w:val="15"/>
                <w:szCs w:val="15"/>
              </w:rPr>
            </w:pPr>
            <w:r w:rsidRPr="00727A8E">
              <w:rPr>
                <w:rFonts w:ascii="Arial Narrow" w:hAnsi="Arial Narrow"/>
                <w:sz w:val="15"/>
                <w:szCs w:val="15"/>
              </w:rPr>
              <w:t>2024</w:t>
            </w:r>
          </w:p>
        </w:tc>
        <w:tc>
          <w:tcPr>
            <w:tcW w:w="435" w:type="pct"/>
            <w:shd w:val="clear" w:color="auto" w:fill="auto"/>
          </w:tcPr>
          <w:p w:rsidR="009C5AFD" w:rsidRPr="00727A8E" w:rsidRDefault="009C5AFD" w:rsidP="00810C99">
            <w:pPr>
              <w:pStyle w:val="Default"/>
              <w:jc w:val="center"/>
              <w:rPr>
                <w:rFonts w:ascii="Arial Narrow" w:hAnsi="Arial Narrow"/>
                <w:sz w:val="15"/>
                <w:szCs w:val="15"/>
              </w:rPr>
            </w:pPr>
            <w:r w:rsidRPr="00727A8E">
              <w:rPr>
                <w:rFonts w:ascii="Arial Narrow" w:hAnsi="Arial Narrow"/>
                <w:sz w:val="15"/>
                <w:szCs w:val="15"/>
              </w:rPr>
              <w:t>2025</w:t>
            </w:r>
          </w:p>
        </w:tc>
        <w:tc>
          <w:tcPr>
            <w:tcW w:w="435" w:type="pct"/>
            <w:shd w:val="clear" w:color="auto" w:fill="auto"/>
          </w:tcPr>
          <w:p w:rsidR="009C5AFD" w:rsidRPr="00727A8E" w:rsidRDefault="009C5AFD" w:rsidP="00810C99">
            <w:pPr>
              <w:pStyle w:val="Default"/>
              <w:jc w:val="center"/>
              <w:rPr>
                <w:rFonts w:ascii="Arial Narrow" w:hAnsi="Arial Narrow"/>
                <w:sz w:val="15"/>
                <w:szCs w:val="15"/>
              </w:rPr>
            </w:pPr>
            <w:r w:rsidRPr="00727A8E">
              <w:rPr>
                <w:rFonts w:ascii="Arial Narrow" w:hAnsi="Arial Narrow"/>
                <w:sz w:val="15"/>
                <w:szCs w:val="15"/>
              </w:rPr>
              <w:t>2026</w:t>
            </w:r>
          </w:p>
        </w:tc>
        <w:tc>
          <w:tcPr>
            <w:tcW w:w="435" w:type="pct"/>
            <w:shd w:val="clear" w:color="auto" w:fill="auto"/>
          </w:tcPr>
          <w:p w:rsidR="009C5AFD" w:rsidRPr="00727A8E" w:rsidRDefault="009C5AFD" w:rsidP="00810C99">
            <w:pPr>
              <w:pStyle w:val="Default"/>
              <w:jc w:val="center"/>
              <w:rPr>
                <w:rFonts w:ascii="Arial Narrow" w:hAnsi="Arial Narrow"/>
                <w:sz w:val="15"/>
                <w:szCs w:val="15"/>
              </w:rPr>
            </w:pPr>
            <w:r w:rsidRPr="00727A8E">
              <w:rPr>
                <w:rFonts w:ascii="Arial Narrow" w:hAnsi="Arial Narrow"/>
                <w:sz w:val="15"/>
                <w:szCs w:val="15"/>
              </w:rPr>
              <w:t>2027</w:t>
            </w:r>
          </w:p>
        </w:tc>
        <w:tc>
          <w:tcPr>
            <w:tcW w:w="435" w:type="pct"/>
            <w:shd w:val="clear" w:color="auto" w:fill="auto"/>
          </w:tcPr>
          <w:p w:rsidR="009C5AFD" w:rsidRPr="00727A8E" w:rsidRDefault="009C5AFD" w:rsidP="00810C99">
            <w:pPr>
              <w:pStyle w:val="Default"/>
              <w:jc w:val="center"/>
              <w:rPr>
                <w:rFonts w:ascii="Arial Narrow" w:hAnsi="Arial Narrow"/>
                <w:sz w:val="15"/>
                <w:szCs w:val="15"/>
              </w:rPr>
            </w:pPr>
            <w:r>
              <w:rPr>
                <w:rFonts w:ascii="Arial Narrow" w:hAnsi="Arial Narrow"/>
                <w:sz w:val="15"/>
                <w:szCs w:val="15"/>
              </w:rPr>
              <w:t>2028</w:t>
            </w:r>
          </w:p>
        </w:tc>
        <w:tc>
          <w:tcPr>
            <w:tcW w:w="394" w:type="pct"/>
          </w:tcPr>
          <w:p w:rsidR="009C5AFD" w:rsidRDefault="009C5AFD" w:rsidP="00810C99">
            <w:pPr>
              <w:pStyle w:val="Default"/>
              <w:jc w:val="center"/>
              <w:rPr>
                <w:rFonts w:ascii="Arial Narrow" w:hAnsi="Arial Narrow"/>
                <w:sz w:val="15"/>
                <w:szCs w:val="15"/>
              </w:rPr>
            </w:pPr>
            <w:r>
              <w:rPr>
                <w:rFonts w:ascii="Arial Narrow" w:hAnsi="Arial Narrow"/>
                <w:sz w:val="15"/>
                <w:szCs w:val="15"/>
              </w:rPr>
              <w:t>2029</w:t>
            </w:r>
          </w:p>
        </w:tc>
        <w:tc>
          <w:tcPr>
            <w:tcW w:w="394" w:type="pct"/>
          </w:tcPr>
          <w:p w:rsidR="009C5AFD" w:rsidRDefault="009C5AFD" w:rsidP="00810C99">
            <w:pPr>
              <w:pStyle w:val="Default"/>
              <w:jc w:val="center"/>
              <w:rPr>
                <w:rFonts w:ascii="Arial Narrow" w:hAnsi="Arial Narrow"/>
                <w:sz w:val="15"/>
                <w:szCs w:val="15"/>
              </w:rPr>
            </w:pPr>
            <w:r>
              <w:rPr>
                <w:rFonts w:ascii="Arial Narrow" w:hAnsi="Arial Narrow"/>
                <w:sz w:val="15"/>
                <w:szCs w:val="15"/>
              </w:rPr>
              <w:t>2030</w:t>
            </w:r>
          </w:p>
        </w:tc>
      </w:tr>
      <w:tr w:rsidR="009C5AFD" w:rsidRPr="006B32D7" w:rsidTr="004C005C">
        <w:tc>
          <w:tcPr>
            <w:tcW w:w="459" w:type="pct"/>
            <w:shd w:val="clear" w:color="auto" w:fill="auto"/>
          </w:tcPr>
          <w:p w:rsidR="009C5AFD" w:rsidRPr="00727A8E" w:rsidRDefault="00F86365" w:rsidP="00F86365">
            <w:pPr>
              <w:pStyle w:val="Default"/>
              <w:jc w:val="both"/>
              <w:rPr>
                <w:rFonts w:ascii="Arial Narrow" w:hAnsi="Arial Narrow"/>
                <w:sz w:val="15"/>
                <w:szCs w:val="15"/>
              </w:rPr>
            </w:pPr>
            <w:r>
              <w:rPr>
                <w:rFonts w:ascii="Arial Narrow" w:hAnsi="Arial Narrow"/>
                <w:sz w:val="15"/>
                <w:szCs w:val="15"/>
              </w:rPr>
              <w:t>A</w:t>
            </w:r>
            <w:r w:rsidR="009C5AFD">
              <w:rPr>
                <w:rFonts w:ascii="Arial Narrow" w:hAnsi="Arial Narrow"/>
                <w:sz w:val="15"/>
                <w:szCs w:val="15"/>
              </w:rPr>
              <w:t>nnuelles</w:t>
            </w:r>
          </w:p>
        </w:tc>
        <w:tc>
          <w:tcPr>
            <w:tcW w:w="394" w:type="pct"/>
            <w:shd w:val="clear" w:color="auto" w:fill="auto"/>
          </w:tcPr>
          <w:p w:rsidR="009C5AFD" w:rsidRPr="00727A8E" w:rsidRDefault="0053142C" w:rsidP="009C5AFD">
            <w:pPr>
              <w:pStyle w:val="Default"/>
              <w:jc w:val="right"/>
              <w:rPr>
                <w:rFonts w:ascii="Arial Narrow" w:hAnsi="Arial Narrow"/>
                <w:sz w:val="15"/>
                <w:szCs w:val="15"/>
              </w:rPr>
            </w:pPr>
            <w:r>
              <w:rPr>
                <w:rFonts w:ascii="Arial Narrow" w:hAnsi="Arial Narrow"/>
                <w:sz w:val="15"/>
                <w:szCs w:val="15"/>
              </w:rPr>
              <w:t>696,2</w:t>
            </w:r>
          </w:p>
        </w:tc>
        <w:tc>
          <w:tcPr>
            <w:tcW w:w="394" w:type="pct"/>
            <w:shd w:val="clear" w:color="auto" w:fill="auto"/>
          </w:tcPr>
          <w:p w:rsidR="009C5AFD" w:rsidRPr="00727A8E" w:rsidRDefault="0053142C" w:rsidP="009C5AFD">
            <w:pPr>
              <w:pStyle w:val="Default"/>
              <w:jc w:val="right"/>
              <w:rPr>
                <w:rFonts w:ascii="Arial Narrow" w:hAnsi="Arial Narrow"/>
                <w:sz w:val="15"/>
                <w:szCs w:val="15"/>
              </w:rPr>
            </w:pPr>
            <w:r>
              <w:rPr>
                <w:rFonts w:ascii="Arial Narrow" w:hAnsi="Arial Narrow"/>
                <w:sz w:val="15"/>
                <w:szCs w:val="15"/>
              </w:rPr>
              <w:t>893,3</w:t>
            </w:r>
          </w:p>
        </w:tc>
        <w:tc>
          <w:tcPr>
            <w:tcW w:w="394" w:type="pct"/>
            <w:shd w:val="clear" w:color="auto" w:fill="auto"/>
          </w:tcPr>
          <w:p w:rsidR="009C5AFD" w:rsidRPr="00727A8E" w:rsidRDefault="007755A8" w:rsidP="009C5AFD">
            <w:pPr>
              <w:pStyle w:val="Default"/>
              <w:jc w:val="right"/>
              <w:rPr>
                <w:rFonts w:ascii="Arial Narrow" w:hAnsi="Arial Narrow"/>
                <w:sz w:val="15"/>
                <w:szCs w:val="15"/>
              </w:rPr>
            </w:pPr>
            <w:r>
              <w:rPr>
                <w:rFonts w:ascii="Arial Narrow" w:hAnsi="Arial Narrow"/>
                <w:sz w:val="15"/>
                <w:szCs w:val="15"/>
              </w:rPr>
              <w:t>1146,2</w:t>
            </w:r>
          </w:p>
        </w:tc>
        <w:tc>
          <w:tcPr>
            <w:tcW w:w="394" w:type="pct"/>
            <w:shd w:val="clear" w:color="auto" w:fill="auto"/>
          </w:tcPr>
          <w:p w:rsidR="009C5AFD" w:rsidRPr="00727A8E" w:rsidRDefault="007755A8" w:rsidP="009C5AFD">
            <w:pPr>
              <w:pStyle w:val="Default"/>
              <w:jc w:val="right"/>
              <w:rPr>
                <w:rFonts w:ascii="Arial Narrow" w:hAnsi="Arial Narrow"/>
                <w:sz w:val="15"/>
                <w:szCs w:val="15"/>
              </w:rPr>
            </w:pPr>
            <w:r>
              <w:rPr>
                <w:rFonts w:ascii="Arial Narrow" w:hAnsi="Arial Narrow"/>
                <w:sz w:val="15"/>
                <w:szCs w:val="15"/>
              </w:rPr>
              <w:t>1470,7</w:t>
            </w:r>
          </w:p>
        </w:tc>
        <w:tc>
          <w:tcPr>
            <w:tcW w:w="435" w:type="pct"/>
            <w:shd w:val="clear" w:color="auto" w:fill="auto"/>
          </w:tcPr>
          <w:p w:rsidR="009C5AFD" w:rsidRPr="00727A8E" w:rsidRDefault="007755A8" w:rsidP="009C5AFD">
            <w:pPr>
              <w:pStyle w:val="Default"/>
              <w:jc w:val="right"/>
              <w:rPr>
                <w:rFonts w:ascii="Arial Narrow" w:hAnsi="Arial Narrow"/>
                <w:sz w:val="15"/>
                <w:szCs w:val="15"/>
              </w:rPr>
            </w:pPr>
            <w:r>
              <w:rPr>
                <w:rFonts w:ascii="Arial Narrow" w:hAnsi="Arial Narrow"/>
                <w:sz w:val="15"/>
                <w:szCs w:val="15"/>
              </w:rPr>
              <w:t>1887</w:t>
            </w:r>
          </w:p>
        </w:tc>
        <w:tc>
          <w:tcPr>
            <w:tcW w:w="435" w:type="pct"/>
            <w:shd w:val="clear" w:color="auto" w:fill="auto"/>
          </w:tcPr>
          <w:p w:rsidR="009C5AFD" w:rsidRPr="00727A8E" w:rsidRDefault="0053142C" w:rsidP="009C5AFD">
            <w:pPr>
              <w:pStyle w:val="Default"/>
              <w:jc w:val="right"/>
              <w:rPr>
                <w:rFonts w:ascii="Arial Narrow" w:hAnsi="Arial Narrow"/>
                <w:sz w:val="15"/>
                <w:szCs w:val="15"/>
              </w:rPr>
            </w:pPr>
            <w:r>
              <w:rPr>
                <w:rFonts w:ascii="Arial Narrow" w:hAnsi="Arial Narrow"/>
                <w:sz w:val="15"/>
                <w:szCs w:val="15"/>
              </w:rPr>
              <w:t>2421,1</w:t>
            </w:r>
          </w:p>
        </w:tc>
        <w:tc>
          <w:tcPr>
            <w:tcW w:w="435" w:type="pct"/>
            <w:shd w:val="clear" w:color="auto" w:fill="auto"/>
          </w:tcPr>
          <w:p w:rsidR="009C5AFD" w:rsidRPr="00727A8E" w:rsidRDefault="007755A8" w:rsidP="009C5AFD">
            <w:pPr>
              <w:pStyle w:val="Default"/>
              <w:jc w:val="right"/>
              <w:rPr>
                <w:rFonts w:ascii="Arial Narrow" w:hAnsi="Arial Narrow"/>
                <w:sz w:val="15"/>
                <w:szCs w:val="15"/>
              </w:rPr>
            </w:pPr>
            <w:r>
              <w:rPr>
                <w:rFonts w:ascii="Arial Narrow" w:hAnsi="Arial Narrow"/>
                <w:sz w:val="15"/>
                <w:szCs w:val="15"/>
              </w:rPr>
              <w:t>2677,3</w:t>
            </w:r>
          </w:p>
        </w:tc>
        <w:tc>
          <w:tcPr>
            <w:tcW w:w="435" w:type="pct"/>
            <w:shd w:val="clear" w:color="auto" w:fill="auto"/>
          </w:tcPr>
          <w:p w:rsidR="009C5AFD" w:rsidRPr="00727A8E" w:rsidRDefault="007755A8" w:rsidP="009C5AFD">
            <w:pPr>
              <w:pStyle w:val="Default"/>
              <w:jc w:val="right"/>
              <w:rPr>
                <w:rFonts w:ascii="Arial Narrow" w:hAnsi="Arial Narrow"/>
                <w:sz w:val="15"/>
                <w:szCs w:val="15"/>
              </w:rPr>
            </w:pPr>
            <w:r>
              <w:rPr>
                <w:rFonts w:ascii="Arial Narrow" w:hAnsi="Arial Narrow"/>
                <w:sz w:val="15"/>
                <w:szCs w:val="15"/>
              </w:rPr>
              <w:t>2960,5</w:t>
            </w:r>
          </w:p>
        </w:tc>
        <w:tc>
          <w:tcPr>
            <w:tcW w:w="435" w:type="pct"/>
            <w:shd w:val="clear" w:color="auto" w:fill="auto"/>
          </w:tcPr>
          <w:p w:rsidR="009C5AFD" w:rsidRPr="00727A8E" w:rsidRDefault="007755A8" w:rsidP="009C5AFD">
            <w:pPr>
              <w:pStyle w:val="Default"/>
              <w:jc w:val="right"/>
              <w:rPr>
                <w:rFonts w:ascii="Arial Narrow" w:hAnsi="Arial Narrow"/>
                <w:sz w:val="15"/>
                <w:szCs w:val="15"/>
              </w:rPr>
            </w:pPr>
            <w:r>
              <w:rPr>
                <w:rFonts w:ascii="Arial Narrow" w:hAnsi="Arial Narrow"/>
                <w:sz w:val="15"/>
                <w:szCs w:val="15"/>
              </w:rPr>
              <w:t>3273,7</w:t>
            </w:r>
          </w:p>
        </w:tc>
        <w:tc>
          <w:tcPr>
            <w:tcW w:w="394" w:type="pct"/>
          </w:tcPr>
          <w:p w:rsidR="009C5AFD" w:rsidRPr="00727A8E" w:rsidRDefault="007755A8" w:rsidP="009C5AFD">
            <w:pPr>
              <w:pStyle w:val="Default"/>
              <w:jc w:val="right"/>
              <w:rPr>
                <w:rFonts w:ascii="Arial Narrow" w:hAnsi="Arial Narrow"/>
                <w:sz w:val="15"/>
                <w:szCs w:val="15"/>
              </w:rPr>
            </w:pPr>
            <w:r>
              <w:rPr>
                <w:rFonts w:ascii="Arial Narrow" w:hAnsi="Arial Narrow"/>
                <w:sz w:val="15"/>
                <w:szCs w:val="15"/>
              </w:rPr>
              <w:t>3620,1</w:t>
            </w:r>
          </w:p>
        </w:tc>
        <w:tc>
          <w:tcPr>
            <w:tcW w:w="394" w:type="pct"/>
          </w:tcPr>
          <w:p w:rsidR="009C5AFD" w:rsidRPr="00727A8E" w:rsidRDefault="0053142C" w:rsidP="009C5AFD">
            <w:pPr>
              <w:pStyle w:val="Default"/>
              <w:jc w:val="right"/>
              <w:rPr>
                <w:rFonts w:ascii="Arial Narrow" w:hAnsi="Arial Narrow"/>
                <w:sz w:val="15"/>
                <w:szCs w:val="15"/>
              </w:rPr>
            </w:pPr>
            <w:r>
              <w:rPr>
                <w:rFonts w:ascii="Arial Narrow" w:hAnsi="Arial Narrow"/>
                <w:sz w:val="15"/>
                <w:szCs w:val="15"/>
              </w:rPr>
              <w:t>4003,9</w:t>
            </w:r>
          </w:p>
        </w:tc>
      </w:tr>
      <w:tr w:rsidR="009C5AFD" w:rsidRPr="006B32D7" w:rsidTr="004C005C">
        <w:tc>
          <w:tcPr>
            <w:tcW w:w="459" w:type="pct"/>
            <w:shd w:val="clear" w:color="auto" w:fill="auto"/>
          </w:tcPr>
          <w:p w:rsidR="009C5AFD" w:rsidRPr="00727A8E" w:rsidRDefault="00F86365" w:rsidP="00F86365">
            <w:pPr>
              <w:pStyle w:val="Default"/>
              <w:jc w:val="both"/>
              <w:rPr>
                <w:rFonts w:ascii="Arial Narrow" w:hAnsi="Arial Narrow"/>
                <w:sz w:val="15"/>
                <w:szCs w:val="15"/>
              </w:rPr>
            </w:pPr>
            <w:r>
              <w:rPr>
                <w:rFonts w:ascii="Arial Narrow" w:hAnsi="Arial Narrow"/>
                <w:sz w:val="15"/>
                <w:szCs w:val="15"/>
              </w:rPr>
              <w:t>C</w:t>
            </w:r>
            <w:r w:rsidR="009C5AFD">
              <w:rPr>
                <w:rFonts w:ascii="Arial Narrow" w:hAnsi="Arial Narrow"/>
                <w:sz w:val="15"/>
                <w:szCs w:val="15"/>
              </w:rPr>
              <w:t>umulées</w:t>
            </w:r>
          </w:p>
        </w:tc>
        <w:tc>
          <w:tcPr>
            <w:tcW w:w="394" w:type="pct"/>
            <w:shd w:val="clear" w:color="auto" w:fill="auto"/>
          </w:tcPr>
          <w:p w:rsidR="009C5AFD" w:rsidRPr="00727A8E" w:rsidRDefault="0053142C" w:rsidP="009C5AFD">
            <w:pPr>
              <w:pStyle w:val="Default"/>
              <w:jc w:val="right"/>
              <w:rPr>
                <w:rFonts w:ascii="Arial Narrow" w:hAnsi="Arial Narrow"/>
                <w:sz w:val="15"/>
                <w:szCs w:val="15"/>
              </w:rPr>
            </w:pPr>
            <w:r>
              <w:rPr>
                <w:rFonts w:ascii="Arial Narrow" w:hAnsi="Arial Narrow"/>
                <w:sz w:val="15"/>
                <w:szCs w:val="15"/>
              </w:rPr>
              <w:t>696,2</w:t>
            </w:r>
          </w:p>
        </w:tc>
        <w:tc>
          <w:tcPr>
            <w:tcW w:w="394" w:type="pct"/>
            <w:shd w:val="clear" w:color="auto" w:fill="auto"/>
          </w:tcPr>
          <w:p w:rsidR="009C5AFD" w:rsidRPr="00727A8E" w:rsidRDefault="00140EC3" w:rsidP="009C5AFD">
            <w:pPr>
              <w:pStyle w:val="Default"/>
              <w:jc w:val="right"/>
              <w:rPr>
                <w:rFonts w:ascii="Arial Narrow" w:hAnsi="Arial Narrow"/>
                <w:sz w:val="15"/>
                <w:szCs w:val="15"/>
              </w:rPr>
            </w:pPr>
            <w:r>
              <w:rPr>
                <w:rFonts w:ascii="Arial Narrow" w:hAnsi="Arial Narrow"/>
                <w:sz w:val="15"/>
                <w:szCs w:val="15"/>
              </w:rPr>
              <w:t>1589,5</w:t>
            </w:r>
          </w:p>
        </w:tc>
        <w:tc>
          <w:tcPr>
            <w:tcW w:w="394" w:type="pct"/>
            <w:shd w:val="clear" w:color="auto" w:fill="auto"/>
          </w:tcPr>
          <w:p w:rsidR="009C5AFD" w:rsidRPr="00727A8E" w:rsidRDefault="00140EC3" w:rsidP="009C5AFD">
            <w:pPr>
              <w:pStyle w:val="Default"/>
              <w:jc w:val="right"/>
              <w:rPr>
                <w:rFonts w:ascii="Arial Narrow" w:hAnsi="Arial Narrow"/>
                <w:sz w:val="15"/>
                <w:szCs w:val="15"/>
              </w:rPr>
            </w:pPr>
            <w:r>
              <w:rPr>
                <w:rFonts w:ascii="Arial Narrow" w:hAnsi="Arial Narrow"/>
                <w:sz w:val="15"/>
                <w:szCs w:val="15"/>
              </w:rPr>
              <w:t>2735,7</w:t>
            </w:r>
          </w:p>
        </w:tc>
        <w:tc>
          <w:tcPr>
            <w:tcW w:w="394" w:type="pct"/>
            <w:shd w:val="clear" w:color="auto" w:fill="auto"/>
          </w:tcPr>
          <w:p w:rsidR="009C5AFD" w:rsidRPr="00727A8E" w:rsidRDefault="008073C8" w:rsidP="009C5AFD">
            <w:pPr>
              <w:pStyle w:val="Default"/>
              <w:jc w:val="right"/>
              <w:rPr>
                <w:rFonts w:ascii="Arial Narrow" w:hAnsi="Arial Narrow"/>
                <w:sz w:val="15"/>
                <w:szCs w:val="15"/>
              </w:rPr>
            </w:pPr>
            <w:r>
              <w:rPr>
                <w:rFonts w:ascii="Arial Narrow" w:hAnsi="Arial Narrow"/>
                <w:sz w:val="15"/>
                <w:szCs w:val="15"/>
              </w:rPr>
              <w:t>4206,4</w:t>
            </w:r>
          </w:p>
        </w:tc>
        <w:tc>
          <w:tcPr>
            <w:tcW w:w="435" w:type="pct"/>
            <w:shd w:val="clear" w:color="auto" w:fill="auto"/>
          </w:tcPr>
          <w:p w:rsidR="009C5AFD" w:rsidRPr="00727A8E" w:rsidRDefault="008073C8" w:rsidP="009C5AFD">
            <w:pPr>
              <w:pStyle w:val="Default"/>
              <w:jc w:val="right"/>
              <w:rPr>
                <w:rFonts w:ascii="Arial Narrow" w:hAnsi="Arial Narrow"/>
                <w:sz w:val="15"/>
                <w:szCs w:val="15"/>
              </w:rPr>
            </w:pPr>
            <w:r>
              <w:rPr>
                <w:rFonts w:ascii="Arial Narrow" w:hAnsi="Arial Narrow"/>
                <w:sz w:val="15"/>
                <w:szCs w:val="15"/>
              </w:rPr>
              <w:t>6093,4</w:t>
            </w:r>
          </w:p>
        </w:tc>
        <w:tc>
          <w:tcPr>
            <w:tcW w:w="435" w:type="pct"/>
            <w:shd w:val="clear" w:color="auto" w:fill="auto"/>
          </w:tcPr>
          <w:p w:rsidR="009C5AFD" w:rsidRPr="00727A8E" w:rsidRDefault="008073C8" w:rsidP="009C5AFD">
            <w:pPr>
              <w:pStyle w:val="Default"/>
              <w:jc w:val="right"/>
              <w:rPr>
                <w:rFonts w:ascii="Arial Narrow" w:hAnsi="Arial Narrow"/>
                <w:sz w:val="15"/>
                <w:szCs w:val="15"/>
              </w:rPr>
            </w:pPr>
            <w:r>
              <w:rPr>
                <w:rFonts w:ascii="Arial Narrow" w:hAnsi="Arial Narrow"/>
                <w:sz w:val="15"/>
                <w:szCs w:val="15"/>
              </w:rPr>
              <w:t>8514,5</w:t>
            </w:r>
          </w:p>
        </w:tc>
        <w:tc>
          <w:tcPr>
            <w:tcW w:w="435" w:type="pct"/>
            <w:shd w:val="clear" w:color="auto" w:fill="auto"/>
          </w:tcPr>
          <w:p w:rsidR="009C5AFD" w:rsidRPr="00727A8E" w:rsidRDefault="008073C8" w:rsidP="009C5AFD">
            <w:pPr>
              <w:pStyle w:val="Default"/>
              <w:jc w:val="right"/>
              <w:rPr>
                <w:rFonts w:ascii="Arial Narrow" w:hAnsi="Arial Narrow"/>
                <w:sz w:val="15"/>
                <w:szCs w:val="15"/>
              </w:rPr>
            </w:pPr>
            <w:r>
              <w:rPr>
                <w:rFonts w:ascii="Arial Narrow" w:hAnsi="Arial Narrow"/>
                <w:sz w:val="15"/>
                <w:szCs w:val="15"/>
              </w:rPr>
              <w:t>11191,8</w:t>
            </w:r>
          </w:p>
        </w:tc>
        <w:tc>
          <w:tcPr>
            <w:tcW w:w="435" w:type="pct"/>
            <w:shd w:val="clear" w:color="auto" w:fill="auto"/>
          </w:tcPr>
          <w:p w:rsidR="009C5AFD" w:rsidRPr="00727A8E" w:rsidRDefault="008073C8" w:rsidP="009C5AFD">
            <w:pPr>
              <w:pStyle w:val="Default"/>
              <w:jc w:val="right"/>
              <w:rPr>
                <w:rFonts w:ascii="Arial Narrow" w:hAnsi="Arial Narrow"/>
                <w:sz w:val="15"/>
                <w:szCs w:val="15"/>
              </w:rPr>
            </w:pPr>
            <w:r>
              <w:rPr>
                <w:rFonts w:ascii="Arial Narrow" w:hAnsi="Arial Narrow"/>
                <w:sz w:val="15"/>
                <w:szCs w:val="15"/>
              </w:rPr>
              <w:t>14152,3</w:t>
            </w:r>
          </w:p>
        </w:tc>
        <w:tc>
          <w:tcPr>
            <w:tcW w:w="435" w:type="pct"/>
            <w:shd w:val="clear" w:color="auto" w:fill="auto"/>
          </w:tcPr>
          <w:p w:rsidR="009C5AFD" w:rsidRPr="00727A8E" w:rsidRDefault="008073C8" w:rsidP="009C5AFD">
            <w:pPr>
              <w:pStyle w:val="Default"/>
              <w:jc w:val="right"/>
              <w:rPr>
                <w:rFonts w:ascii="Arial Narrow" w:hAnsi="Arial Narrow"/>
                <w:sz w:val="15"/>
                <w:szCs w:val="15"/>
              </w:rPr>
            </w:pPr>
            <w:r>
              <w:rPr>
                <w:rFonts w:ascii="Arial Narrow" w:hAnsi="Arial Narrow"/>
                <w:sz w:val="15"/>
                <w:szCs w:val="15"/>
              </w:rPr>
              <w:t>17426</w:t>
            </w:r>
          </w:p>
        </w:tc>
        <w:tc>
          <w:tcPr>
            <w:tcW w:w="394" w:type="pct"/>
          </w:tcPr>
          <w:p w:rsidR="009C5AFD" w:rsidRPr="00727A8E" w:rsidRDefault="008073C8" w:rsidP="009C5AFD">
            <w:pPr>
              <w:pStyle w:val="Default"/>
              <w:jc w:val="right"/>
              <w:rPr>
                <w:rFonts w:ascii="Arial Narrow" w:hAnsi="Arial Narrow"/>
                <w:sz w:val="15"/>
                <w:szCs w:val="15"/>
              </w:rPr>
            </w:pPr>
            <w:r>
              <w:rPr>
                <w:rFonts w:ascii="Arial Narrow" w:hAnsi="Arial Narrow"/>
                <w:sz w:val="15"/>
                <w:szCs w:val="15"/>
              </w:rPr>
              <w:t>21046,1</w:t>
            </w:r>
          </w:p>
        </w:tc>
        <w:tc>
          <w:tcPr>
            <w:tcW w:w="394" w:type="pct"/>
          </w:tcPr>
          <w:p w:rsidR="009C5AFD" w:rsidRPr="00727A8E" w:rsidRDefault="008073C8" w:rsidP="009C5AFD">
            <w:pPr>
              <w:pStyle w:val="Default"/>
              <w:jc w:val="right"/>
              <w:rPr>
                <w:rFonts w:ascii="Arial Narrow" w:hAnsi="Arial Narrow"/>
                <w:sz w:val="15"/>
                <w:szCs w:val="15"/>
              </w:rPr>
            </w:pPr>
            <w:r>
              <w:rPr>
                <w:rFonts w:ascii="Arial Narrow" w:hAnsi="Arial Narrow"/>
                <w:sz w:val="15"/>
                <w:szCs w:val="15"/>
              </w:rPr>
              <w:t>25050</w:t>
            </w:r>
          </w:p>
        </w:tc>
      </w:tr>
      <w:tr w:rsidR="009C5AFD" w:rsidRPr="006B32D7" w:rsidTr="004C005C">
        <w:tc>
          <w:tcPr>
            <w:tcW w:w="459" w:type="pct"/>
            <w:shd w:val="clear" w:color="auto" w:fill="auto"/>
          </w:tcPr>
          <w:p w:rsidR="009C5AFD" w:rsidRPr="00727A8E" w:rsidRDefault="009C5AFD" w:rsidP="009C5AFD">
            <w:pPr>
              <w:pStyle w:val="Default"/>
              <w:jc w:val="both"/>
              <w:rPr>
                <w:rFonts w:ascii="Arial Narrow" w:hAnsi="Arial Narrow"/>
                <w:sz w:val="15"/>
                <w:szCs w:val="15"/>
              </w:rPr>
            </w:pPr>
          </w:p>
        </w:tc>
        <w:tc>
          <w:tcPr>
            <w:tcW w:w="394" w:type="pct"/>
            <w:shd w:val="clear" w:color="auto" w:fill="auto"/>
          </w:tcPr>
          <w:p w:rsidR="009C5AFD" w:rsidRPr="00727A8E" w:rsidRDefault="009C5AFD" w:rsidP="009C5AFD">
            <w:pPr>
              <w:pStyle w:val="Default"/>
              <w:jc w:val="center"/>
              <w:rPr>
                <w:rFonts w:ascii="Arial Narrow" w:hAnsi="Arial Narrow"/>
                <w:sz w:val="15"/>
                <w:szCs w:val="15"/>
              </w:rPr>
            </w:pPr>
            <w:r w:rsidRPr="00727A8E">
              <w:rPr>
                <w:rFonts w:ascii="Arial Narrow" w:hAnsi="Arial Narrow"/>
                <w:sz w:val="15"/>
                <w:szCs w:val="15"/>
              </w:rPr>
              <w:t>2031</w:t>
            </w:r>
          </w:p>
        </w:tc>
        <w:tc>
          <w:tcPr>
            <w:tcW w:w="394" w:type="pct"/>
            <w:shd w:val="clear" w:color="auto" w:fill="auto"/>
          </w:tcPr>
          <w:p w:rsidR="009C5AFD" w:rsidRPr="00727A8E" w:rsidRDefault="009C5AFD" w:rsidP="009C5AFD">
            <w:pPr>
              <w:pStyle w:val="Default"/>
              <w:jc w:val="center"/>
              <w:rPr>
                <w:rFonts w:ascii="Arial Narrow" w:hAnsi="Arial Narrow"/>
                <w:sz w:val="15"/>
                <w:szCs w:val="15"/>
              </w:rPr>
            </w:pPr>
            <w:r w:rsidRPr="00727A8E">
              <w:rPr>
                <w:rFonts w:ascii="Arial Narrow" w:hAnsi="Arial Narrow"/>
                <w:sz w:val="15"/>
                <w:szCs w:val="15"/>
              </w:rPr>
              <w:t>2032</w:t>
            </w:r>
          </w:p>
        </w:tc>
        <w:tc>
          <w:tcPr>
            <w:tcW w:w="394" w:type="pct"/>
            <w:shd w:val="clear" w:color="auto" w:fill="auto"/>
          </w:tcPr>
          <w:p w:rsidR="009C5AFD" w:rsidRPr="00727A8E" w:rsidRDefault="009C5AFD" w:rsidP="009C5AFD">
            <w:pPr>
              <w:pStyle w:val="Default"/>
              <w:jc w:val="center"/>
              <w:rPr>
                <w:rFonts w:ascii="Arial Narrow" w:hAnsi="Arial Narrow"/>
                <w:sz w:val="15"/>
                <w:szCs w:val="15"/>
              </w:rPr>
            </w:pPr>
            <w:r w:rsidRPr="00727A8E">
              <w:rPr>
                <w:rFonts w:ascii="Arial Narrow" w:hAnsi="Arial Narrow"/>
                <w:sz w:val="15"/>
                <w:szCs w:val="15"/>
              </w:rPr>
              <w:t>2033</w:t>
            </w:r>
          </w:p>
        </w:tc>
        <w:tc>
          <w:tcPr>
            <w:tcW w:w="394" w:type="pct"/>
            <w:shd w:val="clear" w:color="auto" w:fill="auto"/>
          </w:tcPr>
          <w:p w:rsidR="009C5AFD" w:rsidRPr="00727A8E" w:rsidRDefault="009C5AFD" w:rsidP="009C5AFD">
            <w:pPr>
              <w:pStyle w:val="Default"/>
              <w:jc w:val="center"/>
              <w:rPr>
                <w:rFonts w:ascii="Arial Narrow" w:hAnsi="Arial Narrow"/>
                <w:sz w:val="15"/>
                <w:szCs w:val="15"/>
              </w:rPr>
            </w:pPr>
            <w:r w:rsidRPr="00727A8E">
              <w:rPr>
                <w:rFonts w:ascii="Arial Narrow" w:hAnsi="Arial Narrow"/>
                <w:sz w:val="15"/>
                <w:szCs w:val="15"/>
              </w:rPr>
              <w:t>2034</w:t>
            </w:r>
          </w:p>
        </w:tc>
        <w:tc>
          <w:tcPr>
            <w:tcW w:w="435" w:type="pct"/>
            <w:shd w:val="clear" w:color="auto" w:fill="auto"/>
          </w:tcPr>
          <w:p w:rsidR="009C5AFD" w:rsidRPr="00727A8E" w:rsidRDefault="009C5AFD" w:rsidP="009C5AFD">
            <w:pPr>
              <w:pStyle w:val="Default"/>
              <w:jc w:val="center"/>
              <w:rPr>
                <w:rFonts w:ascii="Arial Narrow" w:hAnsi="Arial Narrow"/>
                <w:sz w:val="15"/>
                <w:szCs w:val="15"/>
              </w:rPr>
            </w:pPr>
            <w:r w:rsidRPr="00727A8E">
              <w:rPr>
                <w:rFonts w:ascii="Arial Narrow" w:hAnsi="Arial Narrow"/>
                <w:sz w:val="15"/>
                <w:szCs w:val="15"/>
              </w:rPr>
              <w:t>2035</w:t>
            </w:r>
          </w:p>
        </w:tc>
        <w:tc>
          <w:tcPr>
            <w:tcW w:w="435" w:type="pct"/>
            <w:shd w:val="clear" w:color="auto" w:fill="auto"/>
          </w:tcPr>
          <w:p w:rsidR="009C5AFD" w:rsidRPr="00727A8E" w:rsidRDefault="009C5AFD" w:rsidP="009C5AFD">
            <w:pPr>
              <w:pStyle w:val="Default"/>
              <w:jc w:val="center"/>
              <w:rPr>
                <w:rFonts w:ascii="Arial Narrow" w:hAnsi="Arial Narrow"/>
                <w:sz w:val="15"/>
                <w:szCs w:val="15"/>
              </w:rPr>
            </w:pPr>
            <w:r>
              <w:rPr>
                <w:rFonts w:ascii="Arial Narrow" w:hAnsi="Arial Narrow"/>
                <w:sz w:val="15"/>
                <w:szCs w:val="15"/>
              </w:rPr>
              <w:t>2036</w:t>
            </w:r>
          </w:p>
        </w:tc>
        <w:tc>
          <w:tcPr>
            <w:tcW w:w="435" w:type="pct"/>
            <w:shd w:val="clear" w:color="auto" w:fill="auto"/>
          </w:tcPr>
          <w:p w:rsidR="009C5AFD" w:rsidRPr="00727A8E" w:rsidRDefault="009C5AFD" w:rsidP="009C5AFD">
            <w:pPr>
              <w:pStyle w:val="Default"/>
              <w:jc w:val="center"/>
              <w:rPr>
                <w:rFonts w:ascii="Arial Narrow" w:hAnsi="Arial Narrow"/>
                <w:sz w:val="15"/>
                <w:szCs w:val="15"/>
              </w:rPr>
            </w:pPr>
            <w:r>
              <w:rPr>
                <w:rFonts w:ascii="Arial Narrow" w:hAnsi="Arial Narrow"/>
                <w:sz w:val="15"/>
                <w:szCs w:val="15"/>
              </w:rPr>
              <w:t>2037</w:t>
            </w:r>
          </w:p>
        </w:tc>
        <w:tc>
          <w:tcPr>
            <w:tcW w:w="435" w:type="pct"/>
            <w:shd w:val="clear" w:color="auto" w:fill="auto"/>
          </w:tcPr>
          <w:p w:rsidR="009C5AFD" w:rsidRPr="00727A8E" w:rsidRDefault="009C5AFD" w:rsidP="009C5AFD">
            <w:pPr>
              <w:pStyle w:val="Default"/>
              <w:jc w:val="center"/>
              <w:rPr>
                <w:rFonts w:ascii="Arial Narrow" w:hAnsi="Arial Narrow"/>
                <w:sz w:val="15"/>
                <w:szCs w:val="15"/>
              </w:rPr>
            </w:pPr>
            <w:r w:rsidRPr="00727A8E">
              <w:rPr>
                <w:rFonts w:ascii="Arial Narrow" w:hAnsi="Arial Narrow"/>
                <w:sz w:val="15"/>
                <w:szCs w:val="15"/>
              </w:rPr>
              <w:t>20</w:t>
            </w:r>
            <w:r>
              <w:rPr>
                <w:rFonts w:ascii="Arial Narrow" w:hAnsi="Arial Narrow"/>
                <w:sz w:val="15"/>
                <w:szCs w:val="15"/>
              </w:rPr>
              <w:t>38</w:t>
            </w:r>
          </w:p>
        </w:tc>
        <w:tc>
          <w:tcPr>
            <w:tcW w:w="435" w:type="pct"/>
            <w:shd w:val="clear" w:color="auto" w:fill="auto"/>
          </w:tcPr>
          <w:p w:rsidR="009C5AFD" w:rsidRPr="00727A8E" w:rsidRDefault="009C5AFD" w:rsidP="009C5AFD">
            <w:pPr>
              <w:pStyle w:val="Default"/>
              <w:jc w:val="center"/>
              <w:rPr>
                <w:rFonts w:ascii="Arial Narrow" w:hAnsi="Arial Narrow"/>
                <w:sz w:val="15"/>
                <w:szCs w:val="15"/>
              </w:rPr>
            </w:pPr>
            <w:r>
              <w:rPr>
                <w:rFonts w:ascii="Arial Narrow" w:hAnsi="Arial Narrow"/>
                <w:sz w:val="15"/>
                <w:szCs w:val="15"/>
              </w:rPr>
              <w:t>2039</w:t>
            </w:r>
          </w:p>
        </w:tc>
        <w:tc>
          <w:tcPr>
            <w:tcW w:w="394" w:type="pct"/>
          </w:tcPr>
          <w:p w:rsidR="009C5AFD" w:rsidRPr="00727A8E" w:rsidRDefault="009C5AFD" w:rsidP="009C5AFD">
            <w:pPr>
              <w:pStyle w:val="Default"/>
              <w:jc w:val="center"/>
              <w:rPr>
                <w:rFonts w:ascii="Arial Narrow" w:hAnsi="Arial Narrow"/>
                <w:sz w:val="15"/>
                <w:szCs w:val="15"/>
              </w:rPr>
            </w:pPr>
            <w:r>
              <w:rPr>
                <w:rFonts w:ascii="Arial Narrow" w:hAnsi="Arial Narrow"/>
                <w:sz w:val="15"/>
                <w:szCs w:val="15"/>
              </w:rPr>
              <w:t>2040</w:t>
            </w:r>
          </w:p>
        </w:tc>
        <w:tc>
          <w:tcPr>
            <w:tcW w:w="394" w:type="pct"/>
          </w:tcPr>
          <w:p w:rsidR="009C5AFD" w:rsidRPr="00727A8E" w:rsidRDefault="00F86365" w:rsidP="009C5AFD">
            <w:pPr>
              <w:pStyle w:val="Default"/>
              <w:jc w:val="center"/>
              <w:rPr>
                <w:rFonts w:ascii="Arial Narrow" w:hAnsi="Arial Narrow"/>
                <w:sz w:val="15"/>
                <w:szCs w:val="15"/>
              </w:rPr>
            </w:pPr>
            <w:r>
              <w:rPr>
                <w:rFonts w:ascii="Arial Narrow" w:hAnsi="Arial Narrow"/>
                <w:sz w:val="15"/>
                <w:szCs w:val="15"/>
              </w:rPr>
              <w:t>2</w:t>
            </w:r>
            <w:r w:rsidR="009C5AFD">
              <w:rPr>
                <w:rFonts w:ascii="Arial Narrow" w:hAnsi="Arial Narrow"/>
                <w:sz w:val="15"/>
                <w:szCs w:val="15"/>
              </w:rPr>
              <w:t>041</w:t>
            </w:r>
          </w:p>
        </w:tc>
      </w:tr>
      <w:tr w:rsidR="00F86365" w:rsidRPr="006B32D7" w:rsidTr="004C005C">
        <w:tc>
          <w:tcPr>
            <w:tcW w:w="459" w:type="pct"/>
            <w:shd w:val="clear" w:color="auto" w:fill="auto"/>
          </w:tcPr>
          <w:p w:rsidR="00F86365" w:rsidRPr="00727A8E" w:rsidRDefault="00F86365" w:rsidP="00F86365">
            <w:pPr>
              <w:pStyle w:val="Default"/>
              <w:jc w:val="both"/>
              <w:rPr>
                <w:rFonts w:ascii="Arial Narrow" w:hAnsi="Arial Narrow"/>
                <w:sz w:val="15"/>
                <w:szCs w:val="15"/>
              </w:rPr>
            </w:pPr>
            <w:r>
              <w:rPr>
                <w:rFonts w:ascii="Arial Narrow" w:hAnsi="Arial Narrow"/>
                <w:sz w:val="15"/>
                <w:szCs w:val="15"/>
              </w:rPr>
              <w:t>Annuelles</w:t>
            </w:r>
          </w:p>
        </w:tc>
        <w:tc>
          <w:tcPr>
            <w:tcW w:w="394" w:type="pct"/>
            <w:shd w:val="clear" w:color="auto" w:fill="auto"/>
          </w:tcPr>
          <w:p w:rsidR="00F86365" w:rsidRPr="00727A8E" w:rsidRDefault="007755A8" w:rsidP="00F86365">
            <w:pPr>
              <w:pStyle w:val="Default"/>
              <w:jc w:val="right"/>
              <w:rPr>
                <w:rFonts w:ascii="Arial Narrow" w:hAnsi="Arial Narrow"/>
                <w:sz w:val="15"/>
                <w:szCs w:val="15"/>
              </w:rPr>
            </w:pPr>
            <w:r>
              <w:rPr>
                <w:rFonts w:ascii="Arial Narrow" w:hAnsi="Arial Narrow"/>
                <w:sz w:val="15"/>
                <w:szCs w:val="15"/>
              </w:rPr>
              <w:t>4094</w:t>
            </w:r>
          </w:p>
        </w:tc>
        <w:tc>
          <w:tcPr>
            <w:tcW w:w="394" w:type="pct"/>
            <w:shd w:val="clear" w:color="auto" w:fill="auto"/>
          </w:tcPr>
          <w:p w:rsidR="00F86365" w:rsidRPr="00727A8E" w:rsidRDefault="007755A8" w:rsidP="00F86365">
            <w:pPr>
              <w:pStyle w:val="Default"/>
              <w:jc w:val="right"/>
              <w:rPr>
                <w:rFonts w:ascii="Arial Narrow" w:hAnsi="Arial Narrow"/>
                <w:sz w:val="15"/>
                <w:szCs w:val="15"/>
              </w:rPr>
            </w:pPr>
            <w:r>
              <w:rPr>
                <w:rFonts w:ascii="Arial Narrow" w:hAnsi="Arial Narrow"/>
                <w:sz w:val="15"/>
                <w:szCs w:val="15"/>
              </w:rPr>
              <w:t>4186,1</w:t>
            </w:r>
          </w:p>
        </w:tc>
        <w:tc>
          <w:tcPr>
            <w:tcW w:w="394" w:type="pct"/>
            <w:shd w:val="clear" w:color="auto" w:fill="auto"/>
          </w:tcPr>
          <w:p w:rsidR="00F86365" w:rsidRPr="00727A8E" w:rsidRDefault="007755A8" w:rsidP="00F86365">
            <w:pPr>
              <w:pStyle w:val="Default"/>
              <w:jc w:val="right"/>
              <w:rPr>
                <w:rFonts w:ascii="Arial Narrow" w:hAnsi="Arial Narrow"/>
                <w:sz w:val="15"/>
                <w:szCs w:val="15"/>
              </w:rPr>
            </w:pPr>
            <w:r>
              <w:rPr>
                <w:rFonts w:ascii="Arial Narrow" w:hAnsi="Arial Narrow"/>
                <w:sz w:val="15"/>
                <w:szCs w:val="15"/>
              </w:rPr>
              <w:t>4280,3</w:t>
            </w:r>
          </w:p>
        </w:tc>
        <w:tc>
          <w:tcPr>
            <w:tcW w:w="394" w:type="pct"/>
            <w:shd w:val="clear" w:color="auto" w:fill="auto"/>
          </w:tcPr>
          <w:p w:rsidR="00F86365" w:rsidRPr="00727A8E" w:rsidRDefault="007755A8" w:rsidP="00F86365">
            <w:pPr>
              <w:pStyle w:val="Default"/>
              <w:jc w:val="right"/>
              <w:rPr>
                <w:rFonts w:ascii="Arial Narrow" w:hAnsi="Arial Narrow"/>
                <w:sz w:val="15"/>
                <w:szCs w:val="15"/>
              </w:rPr>
            </w:pPr>
            <w:r>
              <w:rPr>
                <w:rFonts w:ascii="Arial Narrow" w:hAnsi="Arial Narrow"/>
                <w:sz w:val="15"/>
                <w:szCs w:val="15"/>
              </w:rPr>
              <w:t>4376,6</w:t>
            </w:r>
          </w:p>
        </w:tc>
        <w:tc>
          <w:tcPr>
            <w:tcW w:w="435" w:type="pct"/>
            <w:shd w:val="clear" w:color="auto" w:fill="auto"/>
          </w:tcPr>
          <w:p w:rsidR="00F86365" w:rsidRPr="00727A8E" w:rsidRDefault="0053142C" w:rsidP="00F86365">
            <w:pPr>
              <w:pStyle w:val="Default"/>
              <w:jc w:val="right"/>
              <w:rPr>
                <w:rFonts w:ascii="Arial Narrow" w:hAnsi="Arial Narrow"/>
                <w:sz w:val="15"/>
                <w:szCs w:val="15"/>
              </w:rPr>
            </w:pPr>
            <w:r>
              <w:rPr>
                <w:rFonts w:ascii="Arial Narrow" w:hAnsi="Arial Narrow"/>
                <w:sz w:val="15"/>
                <w:szCs w:val="15"/>
              </w:rPr>
              <w:t>4475,7</w:t>
            </w:r>
          </w:p>
        </w:tc>
        <w:tc>
          <w:tcPr>
            <w:tcW w:w="435" w:type="pct"/>
            <w:shd w:val="clear" w:color="auto" w:fill="auto"/>
          </w:tcPr>
          <w:p w:rsidR="00F86365" w:rsidRPr="00727A8E" w:rsidRDefault="00140EC3" w:rsidP="00F86365">
            <w:pPr>
              <w:pStyle w:val="Default"/>
              <w:jc w:val="right"/>
              <w:rPr>
                <w:rFonts w:ascii="Arial Narrow" w:hAnsi="Arial Narrow"/>
                <w:sz w:val="15"/>
                <w:szCs w:val="15"/>
              </w:rPr>
            </w:pPr>
            <w:r>
              <w:rPr>
                <w:rFonts w:ascii="Arial Narrow" w:hAnsi="Arial Narrow"/>
                <w:sz w:val="15"/>
                <w:szCs w:val="15"/>
              </w:rPr>
              <w:t>4539,7</w:t>
            </w:r>
          </w:p>
        </w:tc>
        <w:tc>
          <w:tcPr>
            <w:tcW w:w="435" w:type="pct"/>
            <w:shd w:val="clear" w:color="auto" w:fill="auto"/>
          </w:tcPr>
          <w:p w:rsidR="00F86365" w:rsidRPr="00727A8E" w:rsidRDefault="00140EC3" w:rsidP="00F86365">
            <w:pPr>
              <w:pStyle w:val="Default"/>
              <w:jc w:val="right"/>
              <w:rPr>
                <w:rFonts w:ascii="Arial Narrow" w:hAnsi="Arial Narrow"/>
                <w:sz w:val="15"/>
                <w:szCs w:val="15"/>
              </w:rPr>
            </w:pPr>
            <w:r>
              <w:rPr>
                <w:rFonts w:ascii="Arial Narrow" w:hAnsi="Arial Narrow"/>
                <w:sz w:val="15"/>
                <w:szCs w:val="15"/>
              </w:rPr>
              <w:t>4604,6</w:t>
            </w:r>
          </w:p>
        </w:tc>
        <w:tc>
          <w:tcPr>
            <w:tcW w:w="435" w:type="pct"/>
            <w:shd w:val="clear" w:color="auto" w:fill="auto"/>
          </w:tcPr>
          <w:p w:rsidR="00F86365" w:rsidRPr="00727A8E" w:rsidRDefault="00140EC3" w:rsidP="00F86365">
            <w:pPr>
              <w:pStyle w:val="Default"/>
              <w:jc w:val="right"/>
              <w:rPr>
                <w:rFonts w:ascii="Arial Narrow" w:hAnsi="Arial Narrow"/>
                <w:sz w:val="15"/>
                <w:szCs w:val="15"/>
              </w:rPr>
            </w:pPr>
            <w:r>
              <w:rPr>
                <w:rFonts w:ascii="Arial Narrow" w:hAnsi="Arial Narrow"/>
                <w:sz w:val="15"/>
                <w:szCs w:val="15"/>
              </w:rPr>
              <w:t>4670,5</w:t>
            </w:r>
          </w:p>
        </w:tc>
        <w:tc>
          <w:tcPr>
            <w:tcW w:w="435" w:type="pct"/>
            <w:shd w:val="clear" w:color="auto" w:fill="auto"/>
          </w:tcPr>
          <w:p w:rsidR="00F86365" w:rsidRPr="00727A8E" w:rsidRDefault="00140EC3" w:rsidP="00F86365">
            <w:pPr>
              <w:pStyle w:val="Default"/>
              <w:jc w:val="right"/>
              <w:rPr>
                <w:rFonts w:ascii="Arial Narrow" w:hAnsi="Arial Narrow"/>
                <w:sz w:val="15"/>
                <w:szCs w:val="15"/>
              </w:rPr>
            </w:pPr>
            <w:r>
              <w:rPr>
                <w:rFonts w:ascii="Arial Narrow" w:hAnsi="Arial Narrow"/>
                <w:sz w:val="15"/>
                <w:szCs w:val="15"/>
              </w:rPr>
              <w:t>4737,3</w:t>
            </w:r>
          </w:p>
        </w:tc>
        <w:tc>
          <w:tcPr>
            <w:tcW w:w="394" w:type="pct"/>
          </w:tcPr>
          <w:p w:rsidR="00F86365" w:rsidRPr="00727A8E" w:rsidRDefault="00140EC3" w:rsidP="00F86365">
            <w:pPr>
              <w:pStyle w:val="Default"/>
              <w:jc w:val="right"/>
              <w:rPr>
                <w:rFonts w:ascii="Arial Narrow" w:hAnsi="Arial Narrow"/>
                <w:sz w:val="15"/>
                <w:szCs w:val="15"/>
              </w:rPr>
            </w:pPr>
            <w:r>
              <w:rPr>
                <w:rFonts w:ascii="Arial Narrow" w:hAnsi="Arial Narrow"/>
                <w:sz w:val="15"/>
                <w:szCs w:val="15"/>
              </w:rPr>
              <w:t>4805</w:t>
            </w:r>
          </w:p>
        </w:tc>
        <w:tc>
          <w:tcPr>
            <w:tcW w:w="394" w:type="pct"/>
          </w:tcPr>
          <w:p w:rsidR="00F86365" w:rsidRPr="00727A8E" w:rsidRDefault="00140EC3" w:rsidP="00F86365">
            <w:pPr>
              <w:pStyle w:val="Default"/>
              <w:jc w:val="right"/>
              <w:rPr>
                <w:rFonts w:ascii="Arial Narrow" w:hAnsi="Arial Narrow"/>
                <w:sz w:val="15"/>
                <w:szCs w:val="15"/>
              </w:rPr>
            </w:pPr>
            <w:r>
              <w:rPr>
                <w:rFonts w:ascii="Arial Narrow" w:hAnsi="Arial Narrow"/>
                <w:sz w:val="15"/>
                <w:szCs w:val="15"/>
              </w:rPr>
              <w:t>4873,7</w:t>
            </w:r>
          </w:p>
        </w:tc>
      </w:tr>
      <w:tr w:rsidR="00F86365" w:rsidRPr="006B32D7" w:rsidTr="004C005C">
        <w:tc>
          <w:tcPr>
            <w:tcW w:w="459" w:type="pct"/>
            <w:shd w:val="clear" w:color="auto" w:fill="auto"/>
          </w:tcPr>
          <w:p w:rsidR="00F86365" w:rsidRPr="00727A8E" w:rsidRDefault="00F86365" w:rsidP="00F86365">
            <w:pPr>
              <w:pStyle w:val="Default"/>
              <w:jc w:val="both"/>
              <w:rPr>
                <w:rFonts w:ascii="Arial Narrow" w:hAnsi="Arial Narrow"/>
                <w:sz w:val="15"/>
                <w:szCs w:val="15"/>
              </w:rPr>
            </w:pPr>
            <w:r>
              <w:rPr>
                <w:rFonts w:ascii="Arial Narrow" w:hAnsi="Arial Narrow"/>
                <w:sz w:val="15"/>
                <w:szCs w:val="15"/>
              </w:rPr>
              <w:t>Cumulées</w:t>
            </w:r>
          </w:p>
        </w:tc>
        <w:tc>
          <w:tcPr>
            <w:tcW w:w="394" w:type="pct"/>
            <w:shd w:val="clear" w:color="auto" w:fill="auto"/>
          </w:tcPr>
          <w:p w:rsidR="00F86365" w:rsidRPr="00727A8E" w:rsidRDefault="008073C8" w:rsidP="00F86365">
            <w:pPr>
              <w:pStyle w:val="Default"/>
              <w:jc w:val="right"/>
              <w:rPr>
                <w:rFonts w:ascii="Arial Narrow" w:hAnsi="Arial Narrow"/>
                <w:sz w:val="15"/>
                <w:szCs w:val="15"/>
              </w:rPr>
            </w:pPr>
            <w:r>
              <w:rPr>
                <w:rFonts w:ascii="Arial Narrow" w:hAnsi="Arial Narrow"/>
                <w:sz w:val="15"/>
                <w:szCs w:val="15"/>
              </w:rPr>
              <w:t>29144</w:t>
            </w:r>
          </w:p>
        </w:tc>
        <w:tc>
          <w:tcPr>
            <w:tcW w:w="394" w:type="pct"/>
            <w:shd w:val="clear" w:color="auto" w:fill="auto"/>
          </w:tcPr>
          <w:p w:rsidR="00F86365" w:rsidRPr="00727A8E" w:rsidRDefault="008073C8" w:rsidP="00F86365">
            <w:pPr>
              <w:pStyle w:val="Default"/>
              <w:jc w:val="right"/>
              <w:rPr>
                <w:rFonts w:ascii="Arial Narrow" w:hAnsi="Arial Narrow"/>
                <w:sz w:val="15"/>
                <w:szCs w:val="15"/>
              </w:rPr>
            </w:pPr>
            <w:r>
              <w:rPr>
                <w:rFonts w:ascii="Arial Narrow" w:hAnsi="Arial Narrow"/>
                <w:sz w:val="15"/>
                <w:szCs w:val="15"/>
              </w:rPr>
              <w:t>33330,1</w:t>
            </w:r>
          </w:p>
        </w:tc>
        <w:tc>
          <w:tcPr>
            <w:tcW w:w="394" w:type="pct"/>
            <w:shd w:val="clear" w:color="auto" w:fill="auto"/>
          </w:tcPr>
          <w:p w:rsidR="00F86365" w:rsidRPr="00727A8E" w:rsidRDefault="008073C8" w:rsidP="00F86365">
            <w:pPr>
              <w:pStyle w:val="Default"/>
              <w:jc w:val="right"/>
              <w:rPr>
                <w:rFonts w:ascii="Arial Narrow" w:hAnsi="Arial Narrow"/>
                <w:sz w:val="15"/>
                <w:szCs w:val="15"/>
              </w:rPr>
            </w:pPr>
            <w:r>
              <w:rPr>
                <w:rFonts w:ascii="Arial Narrow" w:hAnsi="Arial Narrow"/>
                <w:sz w:val="15"/>
                <w:szCs w:val="15"/>
              </w:rPr>
              <w:t>37610,4</w:t>
            </w:r>
          </w:p>
        </w:tc>
        <w:tc>
          <w:tcPr>
            <w:tcW w:w="394" w:type="pct"/>
            <w:shd w:val="clear" w:color="auto" w:fill="auto"/>
          </w:tcPr>
          <w:p w:rsidR="00F86365" w:rsidRPr="00727A8E" w:rsidRDefault="008073C8" w:rsidP="00F86365">
            <w:pPr>
              <w:pStyle w:val="Default"/>
              <w:jc w:val="right"/>
              <w:rPr>
                <w:rFonts w:ascii="Arial Narrow" w:hAnsi="Arial Narrow"/>
                <w:sz w:val="15"/>
                <w:szCs w:val="15"/>
              </w:rPr>
            </w:pPr>
            <w:r>
              <w:rPr>
                <w:rFonts w:ascii="Arial Narrow" w:hAnsi="Arial Narrow"/>
                <w:sz w:val="15"/>
                <w:szCs w:val="15"/>
              </w:rPr>
              <w:t>41987</w:t>
            </w:r>
          </w:p>
        </w:tc>
        <w:tc>
          <w:tcPr>
            <w:tcW w:w="435" w:type="pct"/>
            <w:shd w:val="clear" w:color="auto" w:fill="auto"/>
          </w:tcPr>
          <w:p w:rsidR="00F86365" w:rsidRPr="00727A8E" w:rsidRDefault="008073C8" w:rsidP="00F86365">
            <w:pPr>
              <w:pStyle w:val="Default"/>
              <w:jc w:val="right"/>
              <w:rPr>
                <w:rFonts w:ascii="Arial Narrow" w:hAnsi="Arial Narrow"/>
                <w:sz w:val="15"/>
                <w:szCs w:val="15"/>
              </w:rPr>
            </w:pPr>
            <w:r>
              <w:rPr>
                <w:rFonts w:ascii="Arial Narrow" w:hAnsi="Arial Narrow"/>
                <w:sz w:val="15"/>
                <w:szCs w:val="15"/>
              </w:rPr>
              <w:t>46462,7</w:t>
            </w:r>
          </w:p>
        </w:tc>
        <w:tc>
          <w:tcPr>
            <w:tcW w:w="435" w:type="pct"/>
            <w:shd w:val="clear" w:color="auto" w:fill="auto"/>
          </w:tcPr>
          <w:p w:rsidR="00F86365" w:rsidRPr="00727A8E" w:rsidRDefault="008073C8" w:rsidP="00F86365">
            <w:pPr>
              <w:pStyle w:val="Default"/>
              <w:jc w:val="right"/>
              <w:rPr>
                <w:rFonts w:ascii="Arial Narrow" w:hAnsi="Arial Narrow"/>
                <w:sz w:val="15"/>
                <w:szCs w:val="15"/>
              </w:rPr>
            </w:pPr>
            <w:r>
              <w:rPr>
                <w:rFonts w:ascii="Arial Narrow" w:hAnsi="Arial Narrow"/>
                <w:sz w:val="15"/>
                <w:szCs w:val="15"/>
              </w:rPr>
              <w:t>51002,4</w:t>
            </w:r>
          </w:p>
        </w:tc>
        <w:tc>
          <w:tcPr>
            <w:tcW w:w="435" w:type="pct"/>
            <w:shd w:val="clear" w:color="auto" w:fill="auto"/>
          </w:tcPr>
          <w:p w:rsidR="00F86365" w:rsidRPr="00727A8E" w:rsidRDefault="008073C8" w:rsidP="00F86365">
            <w:pPr>
              <w:pStyle w:val="Default"/>
              <w:jc w:val="right"/>
              <w:rPr>
                <w:rFonts w:ascii="Arial Narrow" w:hAnsi="Arial Narrow"/>
                <w:sz w:val="15"/>
                <w:szCs w:val="15"/>
              </w:rPr>
            </w:pPr>
            <w:r>
              <w:rPr>
                <w:rFonts w:ascii="Arial Narrow" w:hAnsi="Arial Narrow"/>
                <w:sz w:val="15"/>
                <w:szCs w:val="15"/>
              </w:rPr>
              <w:t>55607</w:t>
            </w:r>
          </w:p>
        </w:tc>
        <w:tc>
          <w:tcPr>
            <w:tcW w:w="435" w:type="pct"/>
            <w:shd w:val="clear" w:color="auto" w:fill="auto"/>
          </w:tcPr>
          <w:p w:rsidR="00F86365" w:rsidRPr="00727A8E" w:rsidRDefault="008073C8" w:rsidP="00F86365">
            <w:pPr>
              <w:pStyle w:val="Default"/>
              <w:jc w:val="right"/>
              <w:rPr>
                <w:rFonts w:ascii="Arial Narrow" w:hAnsi="Arial Narrow"/>
                <w:sz w:val="15"/>
                <w:szCs w:val="15"/>
              </w:rPr>
            </w:pPr>
            <w:r>
              <w:rPr>
                <w:rFonts w:ascii="Arial Narrow" w:hAnsi="Arial Narrow"/>
                <w:sz w:val="15"/>
                <w:szCs w:val="15"/>
              </w:rPr>
              <w:t>60277,5</w:t>
            </w:r>
          </w:p>
        </w:tc>
        <w:tc>
          <w:tcPr>
            <w:tcW w:w="435" w:type="pct"/>
            <w:shd w:val="clear" w:color="auto" w:fill="auto"/>
          </w:tcPr>
          <w:p w:rsidR="00F86365" w:rsidRPr="00727A8E" w:rsidRDefault="008073C8" w:rsidP="00F86365">
            <w:pPr>
              <w:pStyle w:val="Default"/>
              <w:jc w:val="right"/>
              <w:rPr>
                <w:rFonts w:ascii="Arial Narrow" w:hAnsi="Arial Narrow"/>
                <w:sz w:val="15"/>
                <w:szCs w:val="15"/>
              </w:rPr>
            </w:pPr>
            <w:r>
              <w:rPr>
                <w:rFonts w:ascii="Arial Narrow" w:hAnsi="Arial Narrow"/>
                <w:sz w:val="15"/>
                <w:szCs w:val="15"/>
              </w:rPr>
              <w:t>65014,8</w:t>
            </w:r>
          </w:p>
        </w:tc>
        <w:tc>
          <w:tcPr>
            <w:tcW w:w="394" w:type="pct"/>
          </w:tcPr>
          <w:p w:rsidR="00F86365" w:rsidRPr="00727A8E" w:rsidRDefault="008073C8" w:rsidP="00F86365">
            <w:pPr>
              <w:pStyle w:val="Default"/>
              <w:jc w:val="right"/>
              <w:rPr>
                <w:rFonts w:ascii="Arial Narrow" w:hAnsi="Arial Narrow"/>
                <w:sz w:val="15"/>
                <w:szCs w:val="15"/>
              </w:rPr>
            </w:pPr>
            <w:r>
              <w:rPr>
                <w:rFonts w:ascii="Arial Narrow" w:hAnsi="Arial Narrow"/>
                <w:sz w:val="15"/>
                <w:szCs w:val="15"/>
              </w:rPr>
              <w:t>69819,8</w:t>
            </w:r>
          </w:p>
        </w:tc>
        <w:tc>
          <w:tcPr>
            <w:tcW w:w="394" w:type="pct"/>
          </w:tcPr>
          <w:p w:rsidR="00F86365" w:rsidRPr="00727A8E" w:rsidRDefault="008073C8" w:rsidP="00F86365">
            <w:pPr>
              <w:pStyle w:val="Default"/>
              <w:jc w:val="right"/>
              <w:rPr>
                <w:rFonts w:ascii="Arial Narrow" w:hAnsi="Arial Narrow"/>
                <w:sz w:val="15"/>
                <w:szCs w:val="15"/>
              </w:rPr>
            </w:pPr>
            <w:r>
              <w:rPr>
                <w:rFonts w:ascii="Arial Narrow" w:hAnsi="Arial Narrow"/>
                <w:sz w:val="15"/>
                <w:szCs w:val="15"/>
              </w:rPr>
              <w:t>74693,5</w:t>
            </w:r>
          </w:p>
        </w:tc>
      </w:tr>
      <w:tr w:rsidR="00F86365" w:rsidRPr="006B32D7" w:rsidTr="004C005C">
        <w:tc>
          <w:tcPr>
            <w:tcW w:w="459" w:type="pct"/>
            <w:shd w:val="clear" w:color="auto" w:fill="auto"/>
          </w:tcPr>
          <w:p w:rsidR="00F86365" w:rsidRDefault="00F86365" w:rsidP="00F86365">
            <w:pPr>
              <w:pStyle w:val="Default"/>
              <w:jc w:val="both"/>
              <w:rPr>
                <w:rFonts w:ascii="Arial Narrow" w:hAnsi="Arial Narrow"/>
                <w:sz w:val="15"/>
                <w:szCs w:val="15"/>
              </w:rPr>
            </w:pPr>
          </w:p>
        </w:tc>
        <w:tc>
          <w:tcPr>
            <w:tcW w:w="394" w:type="pct"/>
            <w:shd w:val="clear" w:color="auto" w:fill="auto"/>
          </w:tcPr>
          <w:p w:rsidR="00F86365" w:rsidRPr="00727A8E" w:rsidRDefault="00F86365" w:rsidP="003A184F">
            <w:pPr>
              <w:pStyle w:val="Default"/>
              <w:jc w:val="center"/>
              <w:rPr>
                <w:rFonts w:ascii="Arial Narrow" w:hAnsi="Arial Narrow"/>
                <w:sz w:val="15"/>
                <w:szCs w:val="15"/>
              </w:rPr>
            </w:pPr>
            <w:r>
              <w:rPr>
                <w:rFonts w:ascii="Arial Narrow" w:hAnsi="Arial Narrow"/>
                <w:sz w:val="15"/>
                <w:szCs w:val="15"/>
              </w:rPr>
              <w:t>2042</w:t>
            </w:r>
          </w:p>
        </w:tc>
        <w:tc>
          <w:tcPr>
            <w:tcW w:w="394" w:type="pct"/>
            <w:shd w:val="clear" w:color="auto" w:fill="auto"/>
          </w:tcPr>
          <w:p w:rsidR="00F86365" w:rsidRPr="00727A8E" w:rsidRDefault="00F86365" w:rsidP="003A184F">
            <w:pPr>
              <w:pStyle w:val="Default"/>
              <w:jc w:val="center"/>
              <w:rPr>
                <w:rFonts w:ascii="Arial Narrow" w:hAnsi="Arial Narrow"/>
                <w:sz w:val="15"/>
                <w:szCs w:val="15"/>
              </w:rPr>
            </w:pPr>
            <w:r>
              <w:rPr>
                <w:rFonts w:ascii="Arial Narrow" w:hAnsi="Arial Narrow"/>
                <w:sz w:val="15"/>
                <w:szCs w:val="15"/>
              </w:rPr>
              <w:t>2043</w:t>
            </w:r>
          </w:p>
        </w:tc>
        <w:tc>
          <w:tcPr>
            <w:tcW w:w="394" w:type="pct"/>
            <w:shd w:val="clear" w:color="auto" w:fill="auto"/>
          </w:tcPr>
          <w:p w:rsidR="00F86365" w:rsidRPr="00727A8E" w:rsidRDefault="00F86365" w:rsidP="003A184F">
            <w:pPr>
              <w:pStyle w:val="Default"/>
              <w:jc w:val="center"/>
              <w:rPr>
                <w:rFonts w:ascii="Arial Narrow" w:hAnsi="Arial Narrow"/>
                <w:sz w:val="15"/>
                <w:szCs w:val="15"/>
              </w:rPr>
            </w:pPr>
            <w:r>
              <w:rPr>
                <w:rFonts w:ascii="Arial Narrow" w:hAnsi="Arial Narrow"/>
                <w:sz w:val="15"/>
                <w:szCs w:val="15"/>
              </w:rPr>
              <w:t>2044</w:t>
            </w:r>
          </w:p>
        </w:tc>
        <w:tc>
          <w:tcPr>
            <w:tcW w:w="394" w:type="pct"/>
            <w:shd w:val="clear" w:color="auto" w:fill="auto"/>
          </w:tcPr>
          <w:p w:rsidR="00F86365" w:rsidRPr="00727A8E" w:rsidRDefault="00F86365" w:rsidP="003A184F">
            <w:pPr>
              <w:pStyle w:val="Default"/>
              <w:jc w:val="center"/>
              <w:rPr>
                <w:rFonts w:ascii="Arial Narrow" w:hAnsi="Arial Narrow"/>
                <w:sz w:val="15"/>
                <w:szCs w:val="15"/>
              </w:rPr>
            </w:pPr>
            <w:r>
              <w:rPr>
                <w:rFonts w:ascii="Arial Narrow" w:hAnsi="Arial Narrow"/>
                <w:sz w:val="15"/>
                <w:szCs w:val="15"/>
              </w:rPr>
              <w:t>2045</w:t>
            </w:r>
          </w:p>
        </w:tc>
        <w:tc>
          <w:tcPr>
            <w:tcW w:w="435" w:type="pct"/>
            <w:shd w:val="clear" w:color="auto" w:fill="auto"/>
          </w:tcPr>
          <w:p w:rsidR="00F86365" w:rsidRPr="00727A8E" w:rsidRDefault="00F86365" w:rsidP="003A184F">
            <w:pPr>
              <w:pStyle w:val="Default"/>
              <w:jc w:val="center"/>
              <w:rPr>
                <w:rFonts w:ascii="Arial Narrow" w:hAnsi="Arial Narrow"/>
                <w:sz w:val="15"/>
                <w:szCs w:val="15"/>
              </w:rPr>
            </w:pPr>
            <w:r>
              <w:rPr>
                <w:rFonts w:ascii="Arial Narrow" w:hAnsi="Arial Narrow"/>
                <w:sz w:val="15"/>
                <w:szCs w:val="15"/>
              </w:rPr>
              <w:t>2046</w:t>
            </w:r>
          </w:p>
        </w:tc>
        <w:tc>
          <w:tcPr>
            <w:tcW w:w="435" w:type="pct"/>
            <w:shd w:val="clear" w:color="auto" w:fill="auto"/>
          </w:tcPr>
          <w:p w:rsidR="00F86365" w:rsidRPr="00727A8E" w:rsidRDefault="00F86365" w:rsidP="003A184F">
            <w:pPr>
              <w:pStyle w:val="Default"/>
              <w:jc w:val="center"/>
              <w:rPr>
                <w:rFonts w:ascii="Arial Narrow" w:hAnsi="Arial Narrow"/>
                <w:sz w:val="15"/>
                <w:szCs w:val="15"/>
              </w:rPr>
            </w:pPr>
            <w:r>
              <w:rPr>
                <w:rFonts w:ascii="Arial Narrow" w:hAnsi="Arial Narrow"/>
                <w:sz w:val="15"/>
                <w:szCs w:val="15"/>
              </w:rPr>
              <w:t>2047</w:t>
            </w:r>
          </w:p>
        </w:tc>
        <w:tc>
          <w:tcPr>
            <w:tcW w:w="435" w:type="pct"/>
            <w:shd w:val="clear" w:color="auto" w:fill="auto"/>
          </w:tcPr>
          <w:p w:rsidR="00F86365" w:rsidRPr="00727A8E" w:rsidRDefault="00F86365" w:rsidP="003A184F">
            <w:pPr>
              <w:pStyle w:val="Default"/>
              <w:jc w:val="center"/>
              <w:rPr>
                <w:rFonts w:ascii="Arial Narrow" w:hAnsi="Arial Narrow"/>
                <w:sz w:val="15"/>
                <w:szCs w:val="15"/>
              </w:rPr>
            </w:pPr>
            <w:r>
              <w:rPr>
                <w:rFonts w:ascii="Arial Narrow" w:hAnsi="Arial Narrow"/>
                <w:sz w:val="15"/>
                <w:szCs w:val="15"/>
              </w:rPr>
              <w:t>2048</w:t>
            </w:r>
          </w:p>
        </w:tc>
        <w:tc>
          <w:tcPr>
            <w:tcW w:w="435" w:type="pct"/>
            <w:shd w:val="clear" w:color="auto" w:fill="auto"/>
          </w:tcPr>
          <w:p w:rsidR="00F86365" w:rsidRPr="00727A8E" w:rsidRDefault="00F86365" w:rsidP="003A184F">
            <w:pPr>
              <w:pStyle w:val="Default"/>
              <w:jc w:val="center"/>
              <w:rPr>
                <w:rFonts w:ascii="Arial Narrow" w:hAnsi="Arial Narrow"/>
                <w:sz w:val="15"/>
                <w:szCs w:val="15"/>
              </w:rPr>
            </w:pPr>
            <w:r>
              <w:rPr>
                <w:rFonts w:ascii="Arial Narrow" w:hAnsi="Arial Narrow"/>
                <w:sz w:val="15"/>
                <w:szCs w:val="15"/>
              </w:rPr>
              <w:t>2049</w:t>
            </w:r>
          </w:p>
        </w:tc>
        <w:tc>
          <w:tcPr>
            <w:tcW w:w="435" w:type="pct"/>
            <w:shd w:val="clear" w:color="auto" w:fill="auto"/>
          </w:tcPr>
          <w:p w:rsidR="00F86365" w:rsidRPr="00727A8E" w:rsidRDefault="00F86365" w:rsidP="003A184F">
            <w:pPr>
              <w:pStyle w:val="Default"/>
              <w:jc w:val="center"/>
              <w:rPr>
                <w:rFonts w:ascii="Arial Narrow" w:hAnsi="Arial Narrow"/>
                <w:sz w:val="15"/>
                <w:szCs w:val="15"/>
              </w:rPr>
            </w:pPr>
            <w:r>
              <w:rPr>
                <w:rFonts w:ascii="Arial Narrow" w:hAnsi="Arial Narrow"/>
                <w:sz w:val="15"/>
                <w:szCs w:val="15"/>
              </w:rPr>
              <w:t>2050</w:t>
            </w:r>
          </w:p>
        </w:tc>
        <w:tc>
          <w:tcPr>
            <w:tcW w:w="394" w:type="pct"/>
          </w:tcPr>
          <w:p w:rsidR="00F86365" w:rsidRPr="00727A8E" w:rsidRDefault="00F86365" w:rsidP="003A184F">
            <w:pPr>
              <w:pStyle w:val="Default"/>
              <w:jc w:val="center"/>
              <w:rPr>
                <w:rFonts w:ascii="Arial Narrow" w:hAnsi="Arial Narrow"/>
                <w:sz w:val="15"/>
                <w:szCs w:val="15"/>
              </w:rPr>
            </w:pPr>
          </w:p>
        </w:tc>
        <w:tc>
          <w:tcPr>
            <w:tcW w:w="394" w:type="pct"/>
          </w:tcPr>
          <w:p w:rsidR="00F86365" w:rsidRPr="00727A8E" w:rsidRDefault="00F86365" w:rsidP="003A184F">
            <w:pPr>
              <w:pStyle w:val="Default"/>
              <w:jc w:val="center"/>
              <w:rPr>
                <w:rFonts w:ascii="Arial Narrow" w:hAnsi="Arial Narrow"/>
                <w:sz w:val="15"/>
                <w:szCs w:val="15"/>
              </w:rPr>
            </w:pPr>
          </w:p>
        </w:tc>
      </w:tr>
      <w:tr w:rsidR="00F86365" w:rsidRPr="006B32D7" w:rsidTr="004C005C">
        <w:tc>
          <w:tcPr>
            <w:tcW w:w="459" w:type="pct"/>
            <w:shd w:val="clear" w:color="auto" w:fill="auto"/>
          </w:tcPr>
          <w:p w:rsidR="00F86365" w:rsidRPr="00727A8E" w:rsidRDefault="00F86365" w:rsidP="00F86365">
            <w:pPr>
              <w:pStyle w:val="Default"/>
              <w:jc w:val="both"/>
              <w:rPr>
                <w:rFonts w:ascii="Arial Narrow" w:hAnsi="Arial Narrow"/>
                <w:sz w:val="15"/>
                <w:szCs w:val="15"/>
              </w:rPr>
            </w:pPr>
            <w:r>
              <w:rPr>
                <w:rFonts w:ascii="Arial Narrow" w:hAnsi="Arial Narrow"/>
                <w:sz w:val="15"/>
                <w:szCs w:val="15"/>
              </w:rPr>
              <w:t>Annuelles</w:t>
            </w:r>
          </w:p>
        </w:tc>
        <w:tc>
          <w:tcPr>
            <w:tcW w:w="394" w:type="pct"/>
            <w:shd w:val="clear" w:color="auto" w:fill="auto"/>
          </w:tcPr>
          <w:p w:rsidR="00F86365" w:rsidRPr="00727A8E" w:rsidRDefault="00140EC3" w:rsidP="00F86365">
            <w:pPr>
              <w:pStyle w:val="Default"/>
              <w:jc w:val="right"/>
              <w:rPr>
                <w:rFonts w:ascii="Arial Narrow" w:hAnsi="Arial Narrow"/>
                <w:sz w:val="15"/>
                <w:szCs w:val="15"/>
              </w:rPr>
            </w:pPr>
            <w:r>
              <w:rPr>
                <w:rFonts w:ascii="Arial Narrow" w:hAnsi="Arial Narrow"/>
                <w:sz w:val="15"/>
                <w:szCs w:val="15"/>
              </w:rPr>
              <w:t>4943,4</w:t>
            </w:r>
          </w:p>
        </w:tc>
        <w:tc>
          <w:tcPr>
            <w:tcW w:w="394" w:type="pct"/>
            <w:shd w:val="clear" w:color="auto" w:fill="auto"/>
          </w:tcPr>
          <w:p w:rsidR="00F86365" w:rsidRPr="00727A8E" w:rsidRDefault="00140EC3" w:rsidP="00F86365">
            <w:pPr>
              <w:pStyle w:val="Default"/>
              <w:jc w:val="right"/>
              <w:rPr>
                <w:rFonts w:ascii="Arial Narrow" w:hAnsi="Arial Narrow"/>
                <w:sz w:val="15"/>
                <w:szCs w:val="15"/>
              </w:rPr>
            </w:pPr>
            <w:r>
              <w:rPr>
                <w:rFonts w:ascii="Arial Narrow" w:hAnsi="Arial Narrow"/>
                <w:sz w:val="15"/>
                <w:szCs w:val="15"/>
              </w:rPr>
              <w:t>5014,1</w:t>
            </w:r>
          </w:p>
        </w:tc>
        <w:tc>
          <w:tcPr>
            <w:tcW w:w="394" w:type="pct"/>
            <w:shd w:val="clear" w:color="auto" w:fill="auto"/>
          </w:tcPr>
          <w:p w:rsidR="00F86365" w:rsidRPr="00727A8E" w:rsidRDefault="00140EC3" w:rsidP="00F86365">
            <w:pPr>
              <w:pStyle w:val="Default"/>
              <w:jc w:val="right"/>
              <w:rPr>
                <w:rFonts w:ascii="Arial Narrow" w:hAnsi="Arial Narrow"/>
                <w:sz w:val="15"/>
                <w:szCs w:val="15"/>
              </w:rPr>
            </w:pPr>
            <w:r>
              <w:rPr>
                <w:rFonts w:ascii="Arial Narrow" w:hAnsi="Arial Narrow"/>
                <w:sz w:val="15"/>
                <w:szCs w:val="15"/>
              </w:rPr>
              <w:t>5085,8</w:t>
            </w:r>
          </w:p>
        </w:tc>
        <w:tc>
          <w:tcPr>
            <w:tcW w:w="394" w:type="pct"/>
            <w:shd w:val="clear" w:color="auto" w:fill="auto"/>
          </w:tcPr>
          <w:p w:rsidR="00F86365" w:rsidRPr="00727A8E" w:rsidRDefault="00140EC3" w:rsidP="00F86365">
            <w:pPr>
              <w:pStyle w:val="Default"/>
              <w:jc w:val="right"/>
              <w:rPr>
                <w:rFonts w:ascii="Arial Narrow" w:hAnsi="Arial Narrow"/>
                <w:sz w:val="15"/>
                <w:szCs w:val="15"/>
              </w:rPr>
            </w:pPr>
            <w:r>
              <w:rPr>
                <w:rFonts w:ascii="Arial Narrow" w:hAnsi="Arial Narrow"/>
                <w:sz w:val="15"/>
                <w:szCs w:val="15"/>
              </w:rPr>
              <w:t>5158,5</w:t>
            </w:r>
          </w:p>
        </w:tc>
        <w:tc>
          <w:tcPr>
            <w:tcW w:w="435" w:type="pct"/>
            <w:shd w:val="clear" w:color="auto" w:fill="auto"/>
          </w:tcPr>
          <w:p w:rsidR="00F86365" w:rsidRPr="00727A8E" w:rsidRDefault="00140EC3" w:rsidP="00F86365">
            <w:pPr>
              <w:pStyle w:val="Default"/>
              <w:jc w:val="right"/>
              <w:rPr>
                <w:rFonts w:ascii="Arial Narrow" w:hAnsi="Arial Narrow"/>
                <w:sz w:val="15"/>
                <w:szCs w:val="15"/>
              </w:rPr>
            </w:pPr>
            <w:r>
              <w:rPr>
                <w:rFonts w:ascii="Arial Narrow" w:hAnsi="Arial Narrow"/>
                <w:sz w:val="15"/>
                <w:szCs w:val="15"/>
              </w:rPr>
              <w:t>5232,3</w:t>
            </w:r>
          </w:p>
        </w:tc>
        <w:tc>
          <w:tcPr>
            <w:tcW w:w="435" w:type="pct"/>
            <w:shd w:val="clear" w:color="auto" w:fill="auto"/>
          </w:tcPr>
          <w:p w:rsidR="00F86365" w:rsidRPr="00727A8E" w:rsidRDefault="00140EC3" w:rsidP="00F86365">
            <w:pPr>
              <w:pStyle w:val="Default"/>
              <w:jc w:val="right"/>
              <w:rPr>
                <w:rFonts w:ascii="Arial Narrow" w:hAnsi="Arial Narrow"/>
                <w:sz w:val="15"/>
                <w:szCs w:val="15"/>
              </w:rPr>
            </w:pPr>
            <w:r>
              <w:rPr>
                <w:rFonts w:ascii="Arial Narrow" w:hAnsi="Arial Narrow"/>
                <w:sz w:val="15"/>
                <w:szCs w:val="15"/>
              </w:rPr>
              <w:t>5307,1</w:t>
            </w:r>
          </w:p>
        </w:tc>
        <w:tc>
          <w:tcPr>
            <w:tcW w:w="435" w:type="pct"/>
            <w:shd w:val="clear" w:color="auto" w:fill="auto"/>
          </w:tcPr>
          <w:p w:rsidR="00F86365" w:rsidRPr="00727A8E" w:rsidRDefault="00140EC3" w:rsidP="00F86365">
            <w:pPr>
              <w:pStyle w:val="Default"/>
              <w:jc w:val="right"/>
              <w:rPr>
                <w:rFonts w:ascii="Arial Narrow" w:hAnsi="Arial Narrow"/>
                <w:sz w:val="15"/>
                <w:szCs w:val="15"/>
              </w:rPr>
            </w:pPr>
            <w:r>
              <w:rPr>
                <w:rFonts w:ascii="Arial Narrow" w:hAnsi="Arial Narrow"/>
                <w:sz w:val="15"/>
                <w:szCs w:val="15"/>
              </w:rPr>
              <w:t>5382,9</w:t>
            </w:r>
          </w:p>
        </w:tc>
        <w:tc>
          <w:tcPr>
            <w:tcW w:w="435" w:type="pct"/>
            <w:shd w:val="clear" w:color="auto" w:fill="auto"/>
          </w:tcPr>
          <w:p w:rsidR="00F86365" w:rsidRPr="00727A8E" w:rsidRDefault="00140EC3" w:rsidP="00F86365">
            <w:pPr>
              <w:pStyle w:val="Default"/>
              <w:jc w:val="right"/>
              <w:rPr>
                <w:rFonts w:ascii="Arial Narrow" w:hAnsi="Arial Narrow"/>
                <w:sz w:val="15"/>
                <w:szCs w:val="15"/>
              </w:rPr>
            </w:pPr>
            <w:r>
              <w:rPr>
                <w:rFonts w:ascii="Arial Narrow" w:hAnsi="Arial Narrow"/>
                <w:sz w:val="15"/>
                <w:szCs w:val="15"/>
              </w:rPr>
              <w:t>5459,9</w:t>
            </w:r>
          </w:p>
        </w:tc>
        <w:tc>
          <w:tcPr>
            <w:tcW w:w="435" w:type="pct"/>
            <w:shd w:val="clear" w:color="auto" w:fill="auto"/>
          </w:tcPr>
          <w:p w:rsidR="00F86365" w:rsidRPr="00727A8E" w:rsidRDefault="0053142C" w:rsidP="00F86365">
            <w:pPr>
              <w:pStyle w:val="Default"/>
              <w:jc w:val="right"/>
              <w:rPr>
                <w:rFonts w:ascii="Arial Narrow" w:hAnsi="Arial Narrow"/>
                <w:sz w:val="15"/>
                <w:szCs w:val="15"/>
              </w:rPr>
            </w:pPr>
            <w:r>
              <w:rPr>
                <w:rFonts w:ascii="Arial Narrow" w:hAnsi="Arial Narrow"/>
                <w:sz w:val="15"/>
                <w:szCs w:val="15"/>
              </w:rPr>
              <w:t>5538</w:t>
            </w:r>
          </w:p>
        </w:tc>
        <w:tc>
          <w:tcPr>
            <w:tcW w:w="394" w:type="pct"/>
          </w:tcPr>
          <w:p w:rsidR="00F86365" w:rsidRPr="00727A8E" w:rsidRDefault="00F86365" w:rsidP="00F86365">
            <w:pPr>
              <w:pStyle w:val="Default"/>
              <w:jc w:val="right"/>
              <w:rPr>
                <w:rFonts w:ascii="Arial Narrow" w:hAnsi="Arial Narrow"/>
                <w:sz w:val="15"/>
                <w:szCs w:val="15"/>
              </w:rPr>
            </w:pPr>
          </w:p>
        </w:tc>
        <w:tc>
          <w:tcPr>
            <w:tcW w:w="394" w:type="pct"/>
          </w:tcPr>
          <w:p w:rsidR="00F86365" w:rsidRPr="00727A8E" w:rsidRDefault="00F86365" w:rsidP="00F86365">
            <w:pPr>
              <w:pStyle w:val="Default"/>
              <w:jc w:val="right"/>
              <w:rPr>
                <w:rFonts w:ascii="Arial Narrow" w:hAnsi="Arial Narrow"/>
                <w:sz w:val="15"/>
                <w:szCs w:val="15"/>
              </w:rPr>
            </w:pPr>
          </w:p>
        </w:tc>
      </w:tr>
      <w:tr w:rsidR="00F86365" w:rsidRPr="006B32D7" w:rsidTr="004C005C">
        <w:tc>
          <w:tcPr>
            <w:tcW w:w="459" w:type="pct"/>
            <w:shd w:val="clear" w:color="auto" w:fill="auto"/>
          </w:tcPr>
          <w:p w:rsidR="00F86365" w:rsidRPr="00727A8E" w:rsidRDefault="00F86365" w:rsidP="00F86365">
            <w:pPr>
              <w:pStyle w:val="Default"/>
              <w:jc w:val="both"/>
              <w:rPr>
                <w:rFonts w:ascii="Arial Narrow" w:hAnsi="Arial Narrow"/>
                <w:sz w:val="15"/>
                <w:szCs w:val="15"/>
              </w:rPr>
            </w:pPr>
            <w:r>
              <w:rPr>
                <w:rFonts w:ascii="Arial Narrow" w:hAnsi="Arial Narrow"/>
                <w:sz w:val="15"/>
                <w:szCs w:val="15"/>
              </w:rPr>
              <w:t>Cumulées</w:t>
            </w:r>
          </w:p>
        </w:tc>
        <w:tc>
          <w:tcPr>
            <w:tcW w:w="394" w:type="pct"/>
            <w:shd w:val="clear" w:color="auto" w:fill="auto"/>
          </w:tcPr>
          <w:p w:rsidR="00F86365" w:rsidRPr="00727A8E" w:rsidRDefault="008073C8" w:rsidP="00F86365">
            <w:pPr>
              <w:pStyle w:val="Default"/>
              <w:jc w:val="right"/>
              <w:rPr>
                <w:rFonts w:ascii="Arial Narrow" w:hAnsi="Arial Narrow"/>
                <w:sz w:val="15"/>
                <w:szCs w:val="15"/>
              </w:rPr>
            </w:pPr>
            <w:r>
              <w:rPr>
                <w:rFonts w:ascii="Arial Narrow" w:hAnsi="Arial Narrow"/>
                <w:sz w:val="15"/>
                <w:szCs w:val="15"/>
              </w:rPr>
              <w:t>79636,9</w:t>
            </w:r>
          </w:p>
        </w:tc>
        <w:tc>
          <w:tcPr>
            <w:tcW w:w="394" w:type="pct"/>
            <w:shd w:val="clear" w:color="auto" w:fill="auto"/>
          </w:tcPr>
          <w:p w:rsidR="00F86365" w:rsidRPr="00727A8E" w:rsidRDefault="008073C8" w:rsidP="00F86365">
            <w:pPr>
              <w:pStyle w:val="Default"/>
              <w:jc w:val="right"/>
              <w:rPr>
                <w:rFonts w:ascii="Arial Narrow" w:hAnsi="Arial Narrow"/>
                <w:sz w:val="15"/>
                <w:szCs w:val="15"/>
              </w:rPr>
            </w:pPr>
            <w:r>
              <w:rPr>
                <w:rFonts w:ascii="Arial Narrow" w:hAnsi="Arial Narrow"/>
                <w:sz w:val="15"/>
                <w:szCs w:val="15"/>
              </w:rPr>
              <w:t>84651</w:t>
            </w:r>
          </w:p>
        </w:tc>
        <w:tc>
          <w:tcPr>
            <w:tcW w:w="394" w:type="pct"/>
            <w:shd w:val="clear" w:color="auto" w:fill="auto"/>
          </w:tcPr>
          <w:p w:rsidR="00F86365" w:rsidRPr="00727A8E" w:rsidRDefault="008073C8" w:rsidP="00F86365">
            <w:pPr>
              <w:pStyle w:val="Default"/>
              <w:jc w:val="right"/>
              <w:rPr>
                <w:rFonts w:ascii="Arial Narrow" w:hAnsi="Arial Narrow"/>
                <w:sz w:val="15"/>
                <w:szCs w:val="15"/>
              </w:rPr>
            </w:pPr>
            <w:r>
              <w:rPr>
                <w:rFonts w:ascii="Arial Narrow" w:hAnsi="Arial Narrow"/>
                <w:sz w:val="15"/>
                <w:szCs w:val="15"/>
              </w:rPr>
              <w:t>89736,8</w:t>
            </w:r>
          </w:p>
        </w:tc>
        <w:tc>
          <w:tcPr>
            <w:tcW w:w="394" w:type="pct"/>
            <w:shd w:val="clear" w:color="auto" w:fill="auto"/>
          </w:tcPr>
          <w:p w:rsidR="00F86365" w:rsidRPr="00727A8E" w:rsidRDefault="008073C8" w:rsidP="00F86365">
            <w:pPr>
              <w:pStyle w:val="Default"/>
              <w:jc w:val="right"/>
              <w:rPr>
                <w:rFonts w:ascii="Arial Narrow" w:hAnsi="Arial Narrow"/>
                <w:sz w:val="15"/>
                <w:szCs w:val="15"/>
              </w:rPr>
            </w:pPr>
            <w:r>
              <w:rPr>
                <w:rFonts w:ascii="Arial Narrow" w:hAnsi="Arial Narrow"/>
                <w:sz w:val="15"/>
                <w:szCs w:val="15"/>
              </w:rPr>
              <w:t>94895,3</w:t>
            </w:r>
          </w:p>
        </w:tc>
        <w:tc>
          <w:tcPr>
            <w:tcW w:w="435" w:type="pct"/>
            <w:shd w:val="clear" w:color="auto" w:fill="auto"/>
          </w:tcPr>
          <w:p w:rsidR="00F86365" w:rsidRPr="00727A8E" w:rsidRDefault="008073C8" w:rsidP="00F86365">
            <w:pPr>
              <w:pStyle w:val="Default"/>
              <w:jc w:val="right"/>
              <w:rPr>
                <w:rFonts w:ascii="Arial Narrow" w:hAnsi="Arial Narrow"/>
                <w:sz w:val="15"/>
                <w:szCs w:val="15"/>
              </w:rPr>
            </w:pPr>
            <w:r>
              <w:rPr>
                <w:rFonts w:ascii="Arial Narrow" w:hAnsi="Arial Narrow"/>
                <w:sz w:val="15"/>
                <w:szCs w:val="15"/>
              </w:rPr>
              <w:t>100127,6</w:t>
            </w:r>
          </w:p>
        </w:tc>
        <w:tc>
          <w:tcPr>
            <w:tcW w:w="435" w:type="pct"/>
            <w:shd w:val="clear" w:color="auto" w:fill="auto"/>
          </w:tcPr>
          <w:p w:rsidR="00F86365" w:rsidRPr="00727A8E" w:rsidRDefault="008073C8" w:rsidP="00F86365">
            <w:pPr>
              <w:pStyle w:val="Default"/>
              <w:jc w:val="right"/>
              <w:rPr>
                <w:rFonts w:ascii="Arial Narrow" w:hAnsi="Arial Narrow"/>
                <w:sz w:val="15"/>
                <w:szCs w:val="15"/>
              </w:rPr>
            </w:pPr>
            <w:r>
              <w:rPr>
                <w:rFonts w:ascii="Arial Narrow" w:hAnsi="Arial Narrow"/>
                <w:sz w:val="15"/>
                <w:szCs w:val="15"/>
              </w:rPr>
              <w:t>105434,7</w:t>
            </w:r>
          </w:p>
        </w:tc>
        <w:tc>
          <w:tcPr>
            <w:tcW w:w="435" w:type="pct"/>
            <w:shd w:val="clear" w:color="auto" w:fill="auto"/>
          </w:tcPr>
          <w:p w:rsidR="00F86365" w:rsidRPr="00727A8E" w:rsidRDefault="008073C8" w:rsidP="00F86365">
            <w:pPr>
              <w:pStyle w:val="Default"/>
              <w:jc w:val="right"/>
              <w:rPr>
                <w:rFonts w:ascii="Arial Narrow" w:hAnsi="Arial Narrow"/>
                <w:sz w:val="15"/>
                <w:szCs w:val="15"/>
              </w:rPr>
            </w:pPr>
            <w:r>
              <w:rPr>
                <w:rFonts w:ascii="Arial Narrow" w:hAnsi="Arial Narrow"/>
                <w:sz w:val="15"/>
                <w:szCs w:val="15"/>
              </w:rPr>
              <w:t>110817,6</w:t>
            </w:r>
          </w:p>
        </w:tc>
        <w:tc>
          <w:tcPr>
            <w:tcW w:w="435" w:type="pct"/>
            <w:shd w:val="clear" w:color="auto" w:fill="auto"/>
          </w:tcPr>
          <w:p w:rsidR="00F86365" w:rsidRPr="00727A8E" w:rsidRDefault="008073C8" w:rsidP="00F86365">
            <w:pPr>
              <w:pStyle w:val="Default"/>
              <w:jc w:val="right"/>
              <w:rPr>
                <w:rFonts w:ascii="Arial Narrow" w:hAnsi="Arial Narrow"/>
                <w:sz w:val="15"/>
                <w:szCs w:val="15"/>
              </w:rPr>
            </w:pPr>
            <w:r>
              <w:rPr>
                <w:rFonts w:ascii="Arial Narrow" w:hAnsi="Arial Narrow"/>
                <w:sz w:val="15"/>
                <w:szCs w:val="15"/>
              </w:rPr>
              <w:t>116277,5</w:t>
            </w:r>
          </w:p>
        </w:tc>
        <w:tc>
          <w:tcPr>
            <w:tcW w:w="435" w:type="pct"/>
            <w:shd w:val="clear" w:color="auto" w:fill="auto"/>
          </w:tcPr>
          <w:p w:rsidR="00F86365" w:rsidRPr="00727A8E" w:rsidRDefault="008073C8" w:rsidP="00F86365">
            <w:pPr>
              <w:pStyle w:val="Default"/>
              <w:jc w:val="right"/>
              <w:rPr>
                <w:rFonts w:ascii="Arial Narrow" w:hAnsi="Arial Narrow"/>
                <w:sz w:val="15"/>
                <w:szCs w:val="15"/>
              </w:rPr>
            </w:pPr>
            <w:r>
              <w:rPr>
                <w:rFonts w:ascii="Arial Narrow" w:hAnsi="Arial Narrow"/>
                <w:sz w:val="15"/>
                <w:szCs w:val="15"/>
              </w:rPr>
              <w:t>121815,5</w:t>
            </w:r>
          </w:p>
        </w:tc>
        <w:tc>
          <w:tcPr>
            <w:tcW w:w="394" w:type="pct"/>
          </w:tcPr>
          <w:p w:rsidR="00F86365" w:rsidRPr="00727A8E" w:rsidRDefault="00F86365" w:rsidP="00F86365">
            <w:pPr>
              <w:pStyle w:val="Default"/>
              <w:jc w:val="right"/>
              <w:rPr>
                <w:rFonts w:ascii="Arial Narrow" w:hAnsi="Arial Narrow"/>
                <w:sz w:val="15"/>
                <w:szCs w:val="15"/>
              </w:rPr>
            </w:pPr>
          </w:p>
        </w:tc>
        <w:tc>
          <w:tcPr>
            <w:tcW w:w="394" w:type="pct"/>
          </w:tcPr>
          <w:p w:rsidR="00F86365" w:rsidRPr="00727A8E" w:rsidRDefault="00F86365" w:rsidP="00F86365">
            <w:pPr>
              <w:pStyle w:val="Default"/>
              <w:jc w:val="right"/>
              <w:rPr>
                <w:rFonts w:ascii="Arial Narrow" w:hAnsi="Arial Narrow"/>
                <w:sz w:val="15"/>
                <w:szCs w:val="15"/>
              </w:rPr>
            </w:pPr>
          </w:p>
        </w:tc>
      </w:tr>
    </w:tbl>
    <w:p w:rsidR="00C84037" w:rsidRDefault="00C84037" w:rsidP="00C84037">
      <w:pPr>
        <w:spacing w:after="0" w:line="240" w:lineRule="auto"/>
        <w:jc w:val="center"/>
        <w:rPr>
          <w:rFonts w:ascii="Arial Narrow" w:hAnsi="Arial Narrow"/>
          <w:sz w:val="20"/>
          <w:szCs w:val="20"/>
        </w:rPr>
      </w:pPr>
    </w:p>
    <w:p w:rsidR="00C84037" w:rsidRPr="005757C9" w:rsidRDefault="00C84037" w:rsidP="00C84037">
      <w:pPr>
        <w:spacing w:after="0" w:line="240" w:lineRule="auto"/>
        <w:jc w:val="both"/>
        <w:rPr>
          <w:rFonts w:ascii="Times New Roman" w:hAnsi="Times New Roman"/>
          <w:sz w:val="24"/>
          <w:szCs w:val="24"/>
        </w:rPr>
      </w:pPr>
      <w:r w:rsidRPr="005757C9">
        <w:rPr>
          <w:rFonts w:ascii="Times New Roman" w:hAnsi="Times New Roman"/>
          <w:sz w:val="24"/>
          <w:szCs w:val="24"/>
        </w:rPr>
        <w:t>Le tableau 4 présente les pertes progressives des DD selon les taux de DD et les groupes de produits libéralisés et exclus.</w:t>
      </w:r>
      <w:r w:rsidR="001A32B7" w:rsidRPr="005757C9">
        <w:rPr>
          <w:rFonts w:ascii="Times New Roman" w:hAnsi="Times New Roman"/>
          <w:sz w:val="24"/>
          <w:szCs w:val="24"/>
        </w:rPr>
        <w:t xml:space="preserve"> 55,2% des importations et 64,3</w:t>
      </w:r>
      <w:r w:rsidR="004C005C" w:rsidRPr="005757C9">
        <w:rPr>
          <w:rFonts w:ascii="Times New Roman" w:hAnsi="Times New Roman"/>
          <w:sz w:val="24"/>
          <w:szCs w:val="24"/>
        </w:rPr>
        <w:t>%</w:t>
      </w:r>
      <w:r w:rsidR="001A32B7" w:rsidRPr="005757C9">
        <w:rPr>
          <w:rFonts w:ascii="Times New Roman" w:hAnsi="Times New Roman"/>
          <w:sz w:val="24"/>
          <w:szCs w:val="24"/>
        </w:rPr>
        <w:t xml:space="preserve"> des DD en T (2015) des produits libéralisés ont été le fait du groupe B, le seul à avoir un taux de DD à 10%. </w:t>
      </w:r>
    </w:p>
    <w:p w:rsidR="00C84037" w:rsidRPr="005757C9" w:rsidRDefault="00C84037" w:rsidP="00C84037">
      <w:pPr>
        <w:spacing w:after="0" w:line="240" w:lineRule="auto"/>
        <w:jc w:val="center"/>
        <w:rPr>
          <w:rFonts w:ascii="Times New Roman" w:hAnsi="Times New Roman"/>
          <w:sz w:val="24"/>
          <w:szCs w:val="24"/>
        </w:rPr>
      </w:pPr>
    </w:p>
    <w:p w:rsidR="003B0BA1" w:rsidRPr="00C84037" w:rsidRDefault="00C84037" w:rsidP="00C84037">
      <w:pPr>
        <w:spacing w:after="0" w:line="240" w:lineRule="auto"/>
        <w:jc w:val="center"/>
        <w:rPr>
          <w:rFonts w:ascii="Times New Roman" w:hAnsi="Times New Roman"/>
          <w:b/>
          <w:u w:val="single"/>
        </w:rPr>
      </w:pPr>
      <w:r w:rsidRPr="00C84037">
        <w:rPr>
          <w:rFonts w:ascii="Times New Roman" w:hAnsi="Times New Roman"/>
        </w:rPr>
        <w:t>Tableau 4 – Pertes de DD des produits libéralisés et totaux selon le taux des droits et les groupes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087"/>
        <w:gridCol w:w="1432"/>
        <w:gridCol w:w="953"/>
        <w:gridCol w:w="1051"/>
        <w:gridCol w:w="1150"/>
        <w:gridCol w:w="1150"/>
        <w:gridCol w:w="1150"/>
      </w:tblGrid>
      <w:tr w:rsidR="00A97AC3" w:rsidRPr="006B32D7" w:rsidTr="006B32D7">
        <w:tc>
          <w:tcPr>
            <w:tcW w:w="708" w:type="pct"/>
            <w:shd w:val="clear" w:color="auto" w:fill="auto"/>
          </w:tcPr>
          <w:p w:rsidR="00FB7046" w:rsidRPr="006B32D7" w:rsidRDefault="002124B3" w:rsidP="006B32D7">
            <w:pPr>
              <w:spacing w:after="0" w:line="240" w:lineRule="auto"/>
              <w:jc w:val="both"/>
              <w:rPr>
                <w:rFonts w:ascii="Arial Narrow" w:hAnsi="Arial Narrow"/>
                <w:sz w:val="16"/>
                <w:szCs w:val="16"/>
              </w:rPr>
            </w:pPr>
            <w:r w:rsidRPr="006B32D7">
              <w:rPr>
                <w:rFonts w:ascii="Arial Narrow" w:hAnsi="Arial Narrow"/>
                <w:sz w:val="16"/>
                <w:szCs w:val="16"/>
              </w:rPr>
              <w:t>Taux des DD</w:t>
            </w:r>
          </w:p>
        </w:tc>
        <w:tc>
          <w:tcPr>
            <w:tcW w:w="585" w:type="pct"/>
            <w:shd w:val="clear" w:color="auto" w:fill="auto"/>
          </w:tcPr>
          <w:p w:rsidR="00FB7046" w:rsidRPr="006B32D7" w:rsidRDefault="00FB7046" w:rsidP="006B32D7">
            <w:pPr>
              <w:spacing w:after="0" w:line="240" w:lineRule="auto"/>
              <w:jc w:val="center"/>
              <w:rPr>
                <w:rFonts w:ascii="Arial Narrow" w:hAnsi="Arial Narrow"/>
                <w:sz w:val="16"/>
                <w:szCs w:val="16"/>
              </w:rPr>
            </w:pPr>
            <w:r w:rsidRPr="006B32D7">
              <w:rPr>
                <w:rFonts w:ascii="Arial Narrow" w:hAnsi="Arial Narrow"/>
                <w:sz w:val="16"/>
                <w:szCs w:val="16"/>
              </w:rPr>
              <w:t>Groupes</w:t>
            </w:r>
          </w:p>
        </w:tc>
        <w:tc>
          <w:tcPr>
            <w:tcW w:w="771" w:type="pct"/>
            <w:shd w:val="clear" w:color="auto" w:fill="auto"/>
          </w:tcPr>
          <w:p w:rsidR="00FB7046" w:rsidRPr="006B32D7" w:rsidRDefault="00FB7046" w:rsidP="006B32D7">
            <w:pPr>
              <w:spacing w:after="0" w:line="240" w:lineRule="auto"/>
              <w:jc w:val="center"/>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Importations</w:t>
            </w:r>
          </w:p>
        </w:tc>
        <w:tc>
          <w:tcPr>
            <w:tcW w:w="2936" w:type="pct"/>
            <w:gridSpan w:val="5"/>
            <w:shd w:val="clear" w:color="auto" w:fill="auto"/>
          </w:tcPr>
          <w:p w:rsidR="00FB7046" w:rsidRPr="006B32D7" w:rsidRDefault="00FB7046" w:rsidP="006B32D7">
            <w:pPr>
              <w:spacing w:after="0" w:line="240" w:lineRule="auto"/>
              <w:jc w:val="center"/>
              <w:rPr>
                <w:rFonts w:ascii="Arial Narrow" w:hAnsi="Arial Narrow"/>
                <w:sz w:val="16"/>
                <w:szCs w:val="16"/>
              </w:rPr>
            </w:pPr>
            <w:r w:rsidRPr="006B32D7">
              <w:rPr>
                <w:rFonts w:ascii="Arial Narrow" w:hAnsi="Arial Narrow"/>
                <w:sz w:val="16"/>
                <w:szCs w:val="16"/>
              </w:rPr>
              <w:t>Baisses des droits de douane</w:t>
            </w:r>
          </w:p>
        </w:tc>
      </w:tr>
      <w:tr w:rsidR="00A97AC3" w:rsidRPr="006B32D7" w:rsidTr="006B32D7">
        <w:tc>
          <w:tcPr>
            <w:tcW w:w="708" w:type="pct"/>
            <w:shd w:val="clear" w:color="auto" w:fill="auto"/>
          </w:tcPr>
          <w:p w:rsidR="002124B3" w:rsidRPr="006B32D7" w:rsidRDefault="002124B3" w:rsidP="006B32D7">
            <w:pPr>
              <w:spacing w:after="0" w:line="240" w:lineRule="auto"/>
              <w:jc w:val="both"/>
              <w:rPr>
                <w:rFonts w:ascii="Arial Narrow" w:hAnsi="Arial Narrow"/>
                <w:sz w:val="16"/>
                <w:szCs w:val="16"/>
              </w:rPr>
            </w:pPr>
          </w:p>
        </w:tc>
        <w:tc>
          <w:tcPr>
            <w:tcW w:w="585" w:type="pct"/>
            <w:shd w:val="clear" w:color="auto" w:fill="auto"/>
          </w:tcPr>
          <w:p w:rsidR="002124B3" w:rsidRPr="006B32D7" w:rsidRDefault="002124B3" w:rsidP="006B32D7">
            <w:pPr>
              <w:spacing w:after="0" w:line="240" w:lineRule="auto"/>
              <w:jc w:val="center"/>
              <w:rPr>
                <w:rFonts w:ascii="Arial Narrow" w:hAnsi="Arial Narrow"/>
                <w:sz w:val="16"/>
                <w:szCs w:val="16"/>
              </w:rPr>
            </w:pPr>
          </w:p>
        </w:tc>
        <w:tc>
          <w:tcPr>
            <w:tcW w:w="771" w:type="pct"/>
            <w:shd w:val="clear" w:color="auto" w:fill="auto"/>
          </w:tcPr>
          <w:p w:rsidR="002124B3" w:rsidRPr="006B32D7" w:rsidRDefault="002124B3"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FAB UE28-RU</w:t>
            </w:r>
          </w:p>
        </w:tc>
        <w:tc>
          <w:tcPr>
            <w:tcW w:w="513" w:type="pct"/>
            <w:shd w:val="clear" w:color="auto" w:fill="auto"/>
          </w:tcPr>
          <w:p w:rsidR="002124B3" w:rsidRPr="006B32D7" w:rsidRDefault="002124B3" w:rsidP="006B32D7">
            <w:pPr>
              <w:spacing w:after="0" w:line="240" w:lineRule="auto"/>
              <w:jc w:val="center"/>
              <w:rPr>
                <w:rFonts w:ascii="Arial Narrow" w:hAnsi="Arial Narrow"/>
                <w:sz w:val="16"/>
                <w:szCs w:val="16"/>
              </w:rPr>
            </w:pPr>
            <w:r w:rsidRPr="006B32D7">
              <w:rPr>
                <w:rFonts w:ascii="Arial Narrow" w:hAnsi="Arial Narrow"/>
                <w:sz w:val="16"/>
                <w:szCs w:val="16"/>
              </w:rPr>
              <w:t>T (2015)</w:t>
            </w:r>
          </w:p>
        </w:tc>
        <w:tc>
          <w:tcPr>
            <w:tcW w:w="566" w:type="pct"/>
            <w:shd w:val="clear" w:color="auto" w:fill="auto"/>
          </w:tcPr>
          <w:p w:rsidR="002124B3" w:rsidRPr="006B32D7" w:rsidRDefault="002124B3" w:rsidP="006B32D7">
            <w:pPr>
              <w:spacing w:after="0" w:line="240" w:lineRule="auto"/>
              <w:jc w:val="center"/>
              <w:rPr>
                <w:rFonts w:ascii="Arial Narrow" w:hAnsi="Arial Narrow"/>
                <w:sz w:val="16"/>
                <w:szCs w:val="16"/>
              </w:rPr>
            </w:pPr>
            <w:r w:rsidRPr="006B32D7">
              <w:rPr>
                <w:rFonts w:ascii="Arial Narrow" w:hAnsi="Arial Narrow"/>
                <w:sz w:val="16"/>
                <w:szCs w:val="16"/>
              </w:rPr>
              <w:t>T5 (2020)</w:t>
            </w:r>
          </w:p>
        </w:tc>
        <w:tc>
          <w:tcPr>
            <w:tcW w:w="619" w:type="pct"/>
            <w:shd w:val="clear" w:color="auto" w:fill="auto"/>
          </w:tcPr>
          <w:p w:rsidR="002124B3" w:rsidRPr="006B32D7" w:rsidRDefault="002124B3" w:rsidP="006B32D7">
            <w:pPr>
              <w:spacing w:after="0" w:line="240" w:lineRule="auto"/>
              <w:jc w:val="center"/>
              <w:rPr>
                <w:rFonts w:ascii="Arial Narrow" w:hAnsi="Arial Narrow"/>
                <w:sz w:val="16"/>
                <w:szCs w:val="16"/>
              </w:rPr>
            </w:pPr>
            <w:r w:rsidRPr="006B32D7">
              <w:rPr>
                <w:rFonts w:ascii="Arial Narrow" w:hAnsi="Arial Narrow"/>
                <w:sz w:val="16"/>
                <w:szCs w:val="16"/>
              </w:rPr>
              <w:t>T10 (2025)</w:t>
            </w:r>
          </w:p>
        </w:tc>
        <w:tc>
          <w:tcPr>
            <w:tcW w:w="619" w:type="pct"/>
            <w:shd w:val="clear" w:color="auto" w:fill="auto"/>
          </w:tcPr>
          <w:p w:rsidR="002124B3" w:rsidRPr="006B32D7" w:rsidRDefault="002124B3" w:rsidP="006B32D7">
            <w:pPr>
              <w:spacing w:after="0" w:line="240" w:lineRule="auto"/>
              <w:jc w:val="center"/>
              <w:rPr>
                <w:rFonts w:ascii="Arial Narrow" w:hAnsi="Arial Narrow"/>
                <w:sz w:val="16"/>
                <w:szCs w:val="16"/>
              </w:rPr>
            </w:pPr>
            <w:r w:rsidRPr="006B32D7">
              <w:rPr>
                <w:rFonts w:ascii="Arial Narrow" w:hAnsi="Arial Narrow"/>
                <w:sz w:val="16"/>
                <w:szCs w:val="16"/>
              </w:rPr>
              <w:t>T15 (2030)</w:t>
            </w:r>
          </w:p>
        </w:tc>
        <w:tc>
          <w:tcPr>
            <w:tcW w:w="619" w:type="pct"/>
            <w:shd w:val="clear" w:color="auto" w:fill="auto"/>
          </w:tcPr>
          <w:p w:rsidR="002124B3" w:rsidRPr="006B32D7" w:rsidRDefault="002124B3" w:rsidP="006B32D7">
            <w:pPr>
              <w:spacing w:after="0" w:line="240" w:lineRule="auto"/>
              <w:jc w:val="center"/>
              <w:rPr>
                <w:rFonts w:ascii="Arial Narrow" w:hAnsi="Arial Narrow"/>
                <w:sz w:val="16"/>
                <w:szCs w:val="16"/>
              </w:rPr>
            </w:pPr>
            <w:r w:rsidRPr="006B32D7">
              <w:rPr>
                <w:rFonts w:ascii="Arial Narrow" w:hAnsi="Arial Narrow"/>
                <w:sz w:val="16"/>
                <w:szCs w:val="16"/>
              </w:rPr>
              <w:t>T20 (2035)</w:t>
            </w:r>
          </w:p>
        </w:tc>
      </w:tr>
      <w:tr w:rsidR="002124B3" w:rsidRPr="006B32D7" w:rsidTr="006B32D7">
        <w:tc>
          <w:tcPr>
            <w:tcW w:w="5000" w:type="pct"/>
            <w:gridSpan w:val="8"/>
            <w:shd w:val="clear" w:color="auto" w:fill="auto"/>
          </w:tcPr>
          <w:p w:rsidR="002124B3" w:rsidRPr="006B32D7" w:rsidRDefault="002124B3" w:rsidP="006B32D7">
            <w:pPr>
              <w:spacing w:after="0" w:line="240" w:lineRule="auto"/>
              <w:jc w:val="center"/>
              <w:rPr>
                <w:rFonts w:ascii="Arial Narrow" w:hAnsi="Arial Narrow"/>
                <w:sz w:val="16"/>
                <w:szCs w:val="16"/>
              </w:rPr>
            </w:pPr>
            <w:r w:rsidRPr="006B32D7">
              <w:rPr>
                <w:rFonts w:ascii="Arial Narrow" w:hAnsi="Arial Narrow"/>
                <w:sz w:val="16"/>
                <w:szCs w:val="16"/>
              </w:rPr>
              <w:t>Produits libéralisés</w:t>
            </w:r>
          </w:p>
        </w:tc>
      </w:tr>
      <w:tr w:rsidR="00A97AC3" w:rsidRPr="006B32D7" w:rsidTr="006B32D7">
        <w:tc>
          <w:tcPr>
            <w:tcW w:w="708" w:type="pct"/>
            <w:shd w:val="clear" w:color="auto" w:fill="auto"/>
          </w:tcPr>
          <w:p w:rsidR="002124B3" w:rsidRPr="006B32D7" w:rsidRDefault="002124B3" w:rsidP="006B32D7">
            <w:pPr>
              <w:spacing w:after="0" w:line="240" w:lineRule="auto"/>
              <w:jc w:val="both"/>
              <w:rPr>
                <w:rFonts w:ascii="Arial Narrow" w:hAnsi="Arial Narrow"/>
                <w:sz w:val="16"/>
                <w:szCs w:val="16"/>
              </w:rPr>
            </w:pPr>
            <w:r w:rsidRPr="006B32D7">
              <w:rPr>
                <w:rFonts w:ascii="Arial Narrow" w:hAnsi="Arial Narrow"/>
                <w:sz w:val="16"/>
                <w:szCs w:val="16"/>
              </w:rPr>
              <w:t>Ss-total 0%</w:t>
            </w:r>
          </w:p>
        </w:tc>
        <w:tc>
          <w:tcPr>
            <w:tcW w:w="585" w:type="pct"/>
            <w:shd w:val="clear" w:color="auto" w:fill="auto"/>
          </w:tcPr>
          <w:p w:rsidR="002124B3" w:rsidRPr="006B32D7" w:rsidRDefault="002124B3" w:rsidP="006B32D7">
            <w:pPr>
              <w:spacing w:after="0" w:line="240" w:lineRule="auto"/>
              <w:jc w:val="center"/>
              <w:rPr>
                <w:rFonts w:ascii="Arial Narrow" w:hAnsi="Arial Narrow"/>
                <w:sz w:val="16"/>
                <w:szCs w:val="16"/>
              </w:rPr>
            </w:pPr>
            <w:r w:rsidRPr="006B32D7">
              <w:rPr>
                <w:rFonts w:ascii="Arial Narrow" w:hAnsi="Arial Narrow"/>
                <w:sz w:val="16"/>
                <w:szCs w:val="16"/>
              </w:rPr>
              <w:t>A+B</w:t>
            </w:r>
          </w:p>
        </w:tc>
        <w:tc>
          <w:tcPr>
            <w:tcW w:w="771" w:type="pct"/>
            <w:shd w:val="clear" w:color="auto" w:fill="auto"/>
          </w:tcPr>
          <w:p w:rsidR="002124B3" w:rsidRPr="006B32D7" w:rsidRDefault="002124B3" w:rsidP="006B32D7">
            <w:pPr>
              <w:spacing w:after="0" w:line="240" w:lineRule="auto"/>
              <w:jc w:val="right"/>
              <w:rPr>
                <w:rFonts w:ascii="Arial Narrow" w:hAnsi="Arial Narrow" w:cs="Arial"/>
                <w:sz w:val="16"/>
                <w:szCs w:val="16"/>
              </w:rPr>
            </w:pPr>
            <w:r w:rsidRPr="006B32D7">
              <w:rPr>
                <w:rFonts w:ascii="Arial Narrow" w:eastAsia="Times New Roman" w:hAnsi="Arial Narrow" w:cs="Arial"/>
                <w:sz w:val="16"/>
                <w:szCs w:val="16"/>
                <w:lang w:eastAsia="fr-FR"/>
              </w:rPr>
              <w:t>627</w:t>
            </w:r>
          </w:p>
        </w:tc>
        <w:tc>
          <w:tcPr>
            <w:tcW w:w="513" w:type="pct"/>
            <w:shd w:val="clear" w:color="auto" w:fill="auto"/>
          </w:tcPr>
          <w:p w:rsidR="002124B3" w:rsidRPr="006B32D7" w:rsidRDefault="002124B3" w:rsidP="006B32D7">
            <w:pPr>
              <w:spacing w:after="0" w:line="240" w:lineRule="auto"/>
              <w:jc w:val="right"/>
              <w:rPr>
                <w:rFonts w:ascii="Arial Narrow" w:hAnsi="Arial Narrow"/>
                <w:sz w:val="16"/>
                <w:szCs w:val="16"/>
              </w:rPr>
            </w:pPr>
            <w:r w:rsidRPr="006B32D7">
              <w:rPr>
                <w:rFonts w:ascii="Arial Narrow" w:hAnsi="Arial Narrow"/>
                <w:sz w:val="16"/>
                <w:szCs w:val="16"/>
              </w:rPr>
              <w:t>0</w:t>
            </w:r>
          </w:p>
        </w:tc>
        <w:tc>
          <w:tcPr>
            <w:tcW w:w="566" w:type="pct"/>
            <w:shd w:val="clear" w:color="auto" w:fill="auto"/>
          </w:tcPr>
          <w:p w:rsidR="002124B3" w:rsidRPr="006B32D7" w:rsidRDefault="002124B3" w:rsidP="006B32D7">
            <w:pPr>
              <w:spacing w:after="0" w:line="240" w:lineRule="auto"/>
              <w:jc w:val="right"/>
              <w:rPr>
                <w:rFonts w:ascii="Arial Narrow" w:hAnsi="Arial Narrow"/>
                <w:sz w:val="16"/>
                <w:szCs w:val="16"/>
              </w:rPr>
            </w:pPr>
            <w:r w:rsidRPr="006B32D7">
              <w:rPr>
                <w:rFonts w:ascii="Arial Narrow" w:hAnsi="Arial Narrow"/>
                <w:sz w:val="16"/>
                <w:szCs w:val="16"/>
              </w:rPr>
              <w:t>0</w:t>
            </w:r>
          </w:p>
        </w:tc>
        <w:tc>
          <w:tcPr>
            <w:tcW w:w="619" w:type="pct"/>
            <w:shd w:val="clear" w:color="auto" w:fill="auto"/>
          </w:tcPr>
          <w:p w:rsidR="002124B3" w:rsidRPr="006B32D7" w:rsidRDefault="002124B3" w:rsidP="006B32D7">
            <w:pPr>
              <w:spacing w:after="0" w:line="240" w:lineRule="auto"/>
              <w:jc w:val="right"/>
              <w:rPr>
                <w:rFonts w:ascii="Arial Narrow" w:hAnsi="Arial Narrow"/>
                <w:sz w:val="16"/>
                <w:szCs w:val="16"/>
              </w:rPr>
            </w:pPr>
            <w:r w:rsidRPr="006B32D7">
              <w:rPr>
                <w:rFonts w:ascii="Arial Narrow" w:hAnsi="Arial Narrow"/>
                <w:sz w:val="16"/>
                <w:szCs w:val="16"/>
              </w:rPr>
              <w:t>0</w:t>
            </w:r>
          </w:p>
        </w:tc>
        <w:tc>
          <w:tcPr>
            <w:tcW w:w="619" w:type="pct"/>
            <w:shd w:val="clear" w:color="auto" w:fill="auto"/>
          </w:tcPr>
          <w:p w:rsidR="002124B3" w:rsidRPr="006B32D7" w:rsidRDefault="002124B3" w:rsidP="006B32D7">
            <w:pPr>
              <w:spacing w:after="0" w:line="240" w:lineRule="auto"/>
              <w:jc w:val="right"/>
              <w:rPr>
                <w:rFonts w:ascii="Arial Narrow" w:hAnsi="Arial Narrow"/>
                <w:sz w:val="16"/>
                <w:szCs w:val="16"/>
              </w:rPr>
            </w:pPr>
            <w:r w:rsidRPr="006B32D7">
              <w:rPr>
                <w:rFonts w:ascii="Arial Narrow" w:hAnsi="Arial Narrow"/>
                <w:sz w:val="16"/>
                <w:szCs w:val="16"/>
              </w:rPr>
              <w:t>0</w:t>
            </w:r>
          </w:p>
        </w:tc>
        <w:tc>
          <w:tcPr>
            <w:tcW w:w="619" w:type="pct"/>
            <w:shd w:val="clear" w:color="auto" w:fill="auto"/>
          </w:tcPr>
          <w:p w:rsidR="002124B3" w:rsidRPr="006B32D7" w:rsidRDefault="002124B3" w:rsidP="006B32D7">
            <w:pPr>
              <w:spacing w:after="0" w:line="240" w:lineRule="auto"/>
              <w:jc w:val="right"/>
              <w:rPr>
                <w:rFonts w:ascii="Arial Narrow" w:hAnsi="Arial Narrow"/>
                <w:sz w:val="16"/>
                <w:szCs w:val="16"/>
              </w:rPr>
            </w:pPr>
            <w:r w:rsidRPr="006B32D7">
              <w:rPr>
                <w:rFonts w:ascii="Arial Narrow" w:hAnsi="Arial Narrow"/>
                <w:sz w:val="16"/>
                <w:szCs w:val="16"/>
              </w:rPr>
              <w:t>0</w:t>
            </w:r>
          </w:p>
        </w:tc>
      </w:tr>
      <w:tr w:rsidR="00A97AC3" w:rsidRPr="006B32D7" w:rsidTr="006B32D7">
        <w:tc>
          <w:tcPr>
            <w:tcW w:w="708" w:type="pct"/>
            <w:shd w:val="clear" w:color="auto" w:fill="auto"/>
          </w:tcPr>
          <w:p w:rsidR="002124B3" w:rsidRPr="006B32D7" w:rsidRDefault="002124B3" w:rsidP="006B32D7">
            <w:pPr>
              <w:spacing w:after="0" w:line="240" w:lineRule="auto"/>
              <w:jc w:val="both"/>
              <w:rPr>
                <w:rFonts w:ascii="Arial Narrow" w:hAnsi="Arial Narrow"/>
                <w:sz w:val="16"/>
                <w:szCs w:val="16"/>
              </w:rPr>
            </w:pPr>
            <w:r w:rsidRPr="006B32D7">
              <w:rPr>
                <w:rFonts w:ascii="Arial Narrow" w:hAnsi="Arial Narrow"/>
                <w:sz w:val="16"/>
                <w:szCs w:val="16"/>
              </w:rPr>
              <w:t>Ss-total 5%</w:t>
            </w:r>
          </w:p>
        </w:tc>
        <w:tc>
          <w:tcPr>
            <w:tcW w:w="585" w:type="pct"/>
            <w:shd w:val="clear" w:color="auto" w:fill="auto"/>
          </w:tcPr>
          <w:p w:rsidR="002124B3" w:rsidRPr="006B32D7" w:rsidRDefault="002124B3" w:rsidP="006B32D7">
            <w:pPr>
              <w:spacing w:after="0" w:line="240" w:lineRule="auto"/>
              <w:jc w:val="center"/>
              <w:rPr>
                <w:rFonts w:ascii="Arial Narrow" w:hAnsi="Arial Narrow"/>
                <w:sz w:val="16"/>
                <w:szCs w:val="16"/>
              </w:rPr>
            </w:pPr>
            <w:r w:rsidRPr="006B32D7">
              <w:rPr>
                <w:rFonts w:ascii="Arial Narrow" w:hAnsi="Arial Narrow"/>
                <w:sz w:val="16"/>
                <w:szCs w:val="16"/>
              </w:rPr>
              <w:t>A+B+C</w:t>
            </w:r>
          </w:p>
        </w:tc>
        <w:tc>
          <w:tcPr>
            <w:tcW w:w="771" w:type="pct"/>
            <w:shd w:val="clear" w:color="auto" w:fill="auto"/>
            <w:vAlign w:val="bottom"/>
          </w:tcPr>
          <w:p w:rsidR="002124B3" w:rsidRPr="006B32D7" w:rsidRDefault="002124B3"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6947,3</w:t>
            </w:r>
          </w:p>
        </w:tc>
        <w:tc>
          <w:tcPr>
            <w:tcW w:w="513" w:type="pct"/>
            <w:shd w:val="clear" w:color="auto" w:fill="auto"/>
            <w:vAlign w:val="bottom"/>
          </w:tcPr>
          <w:p w:rsidR="002124B3" w:rsidRPr="006B32D7" w:rsidRDefault="002124B3"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346,7</w:t>
            </w:r>
          </w:p>
        </w:tc>
        <w:tc>
          <w:tcPr>
            <w:tcW w:w="566" w:type="pct"/>
            <w:shd w:val="clear" w:color="auto" w:fill="auto"/>
            <w:vAlign w:val="bottom"/>
          </w:tcPr>
          <w:p w:rsidR="002124B3" w:rsidRPr="006B32D7" w:rsidRDefault="002124B3"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8,4</w:t>
            </w:r>
          </w:p>
        </w:tc>
        <w:tc>
          <w:tcPr>
            <w:tcW w:w="619" w:type="pct"/>
            <w:shd w:val="clear" w:color="auto" w:fill="auto"/>
            <w:vAlign w:val="bottom"/>
          </w:tcPr>
          <w:p w:rsidR="002124B3" w:rsidRPr="006B32D7" w:rsidRDefault="002124B3"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619" w:type="pct"/>
            <w:shd w:val="clear" w:color="auto" w:fill="auto"/>
            <w:vAlign w:val="bottom"/>
          </w:tcPr>
          <w:p w:rsidR="002124B3" w:rsidRPr="006B32D7" w:rsidRDefault="002124B3"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619" w:type="pct"/>
            <w:shd w:val="clear" w:color="auto" w:fill="auto"/>
            <w:vAlign w:val="bottom"/>
          </w:tcPr>
          <w:p w:rsidR="002124B3" w:rsidRPr="006B32D7" w:rsidRDefault="002124B3"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A97AC3" w:rsidRPr="006B32D7" w:rsidTr="006B32D7">
        <w:tc>
          <w:tcPr>
            <w:tcW w:w="708" w:type="pct"/>
            <w:shd w:val="clear" w:color="auto" w:fill="auto"/>
          </w:tcPr>
          <w:p w:rsidR="002124B3" w:rsidRPr="006B32D7" w:rsidRDefault="002124B3" w:rsidP="006B32D7">
            <w:pPr>
              <w:spacing w:after="0" w:line="240" w:lineRule="auto"/>
              <w:jc w:val="both"/>
              <w:rPr>
                <w:rFonts w:ascii="Arial Narrow" w:hAnsi="Arial Narrow"/>
                <w:sz w:val="16"/>
                <w:szCs w:val="16"/>
              </w:rPr>
            </w:pPr>
            <w:r w:rsidRPr="006B32D7">
              <w:rPr>
                <w:rFonts w:ascii="Arial Narrow" w:hAnsi="Arial Narrow"/>
                <w:sz w:val="16"/>
                <w:szCs w:val="16"/>
              </w:rPr>
              <w:t>Ss-total 10%</w:t>
            </w:r>
          </w:p>
        </w:tc>
        <w:tc>
          <w:tcPr>
            <w:tcW w:w="585" w:type="pct"/>
            <w:shd w:val="clear" w:color="auto" w:fill="auto"/>
          </w:tcPr>
          <w:p w:rsidR="002124B3" w:rsidRPr="006B32D7" w:rsidRDefault="002124B3" w:rsidP="006B32D7">
            <w:pPr>
              <w:spacing w:after="0" w:line="240" w:lineRule="auto"/>
              <w:jc w:val="center"/>
              <w:rPr>
                <w:rFonts w:ascii="Arial Narrow" w:hAnsi="Arial Narrow"/>
                <w:sz w:val="16"/>
                <w:szCs w:val="16"/>
              </w:rPr>
            </w:pPr>
            <w:r w:rsidRPr="006B32D7">
              <w:rPr>
                <w:rFonts w:ascii="Arial Narrow" w:hAnsi="Arial Narrow"/>
                <w:sz w:val="16"/>
                <w:szCs w:val="16"/>
              </w:rPr>
              <w:t>B</w:t>
            </w:r>
          </w:p>
        </w:tc>
        <w:tc>
          <w:tcPr>
            <w:tcW w:w="771" w:type="pct"/>
            <w:shd w:val="clear" w:color="auto" w:fill="auto"/>
            <w:vAlign w:val="bottom"/>
          </w:tcPr>
          <w:p w:rsidR="002124B3" w:rsidRPr="006B32D7" w:rsidRDefault="002124B3"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10969,9</w:t>
            </w:r>
          </w:p>
        </w:tc>
        <w:tc>
          <w:tcPr>
            <w:tcW w:w="513" w:type="pct"/>
            <w:shd w:val="clear" w:color="auto" w:fill="auto"/>
            <w:vAlign w:val="bottom"/>
          </w:tcPr>
          <w:p w:rsidR="002124B3" w:rsidRPr="006B32D7" w:rsidRDefault="002124B3"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w:t>
            </w:r>
            <w:r w:rsidR="005855D4" w:rsidRPr="006B32D7">
              <w:rPr>
                <w:rFonts w:ascii="Arial Narrow" w:eastAsia="Times New Roman" w:hAnsi="Arial Narrow" w:cs="Arial"/>
                <w:sz w:val="16"/>
                <w:szCs w:val="16"/>
                <w:lang w:eastAsia="fr-FR"/>
              </w:rPr>
              <w:t>097</w:t>
            </w:r>
          </w:p>
        </w:tc>
        <w:tc>
          <w:tcPr>
            <w:tcW w:w="566" w:type="pct"/>
            <w:shd w:val="clear" w:color="auto" w:fill="auto"/>
            <w:vAlign w:val="bottom"/>
          </w:tcPr>
          <w:p w:rsidR="002124B3" w:rsidRPr="006B32D7" w:rsidRDefault="002124B3"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w:t>
            </w:r>
            <w:r w:rsidR="005855D4" w:rsidRPr="006B32D7">
              <w:rPr>
                <w:rFonts w:ascii="Arial Narrow" w:eastAsia="Times New Roman" w:hAnsi="Arial Narrow" w:cs="Arial"/>
                <w:sz w:val="16"/>
                <w:szCs w:val="16"/>
                <w:lang w:eastAsia="fr-FR"/>
              </w:rPr>
              <w:t>097</w:t>
            </w:r>
          </w:p>
        </w:tc>
        <w:tc>
          <w:tcPr>
            <w:tcW w:w="619" w:type="pct"/>
            <w:shd w:val="clear" w:color="auto" w:fill="auto"/>
            <w:vAlign w:val="bottom"/>
          </w:tcPr>
          <w:p w:rsidR="002124B3" w:rsidRPr="006B32D7" w:rsidRDefault="002124B3"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w:t>
            </w:r>
            <w:r w:rsidR="005855D4" w:rsidRPr="006B32D7">
              <w:rPr>
                <w:rFonts w:ascii="Arial Narrow" w:eastAsia="Times New Roman" w:hAnsi="Arial Narrow" w:cs="Arial"/>
                <w:sz w:val="16"/>
                <w:szCs w:val="16"/>
                <w:lang w:eastAsia="fr-FR"/>
              </w:rPr>
              <w:t>48,5</w:t>
            </w:r>
          </w:p>
        </w:tc>
        <w:tc>
          <w:tcPr>
            <w:tcW w:w="619" w:type="pct"/>
            <w:shd w:val="clear" w:color="auto" w:fill="auto"/>
            <w:vAlign w:val="bottom"/>
          </w:tcPr>
          <w:p w:rsidR="002124B3" w:rsidRPr="006B32D7" w:rsidRDefault="002124B3"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619" w:type="pct"/>
            <w:shd w:val="clear" w:color="auto" w:fill="auto"/>
            <w:vAlign w:val="bottom"/>
          </w:tcPr>
          <w:p w:rsidR="002124B3" w:rsidRPr="006B32D7" w:rsidRDefault="002124B3"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A97AC3" w:rsidRPr="006B32D7" w:rsidTr="006B32D7">
        <w:tc>
          <w:tcPr>
            <w:tcW w:w="708" w:type="pct"/>
            <w:shd w:val="clear" w:color="auto" w:fill="auto"/>
          </w:tcPr>
          <w:p w:rsidR="005855D4" w:rsidRPr="006B32D7" w:rsidRDefault="005855D4" w:rsidP="006B32D7">
            <w:pPr>
              <w:spacing w:after="0" w:line="240" w:lineRule="auto"/>
              <w:jc w:val="both"/>
              <w:rPr>
                <w:rFonts w:ascii="Arial Narrow" w:hAnsi="Arial Narrow"/>
                <w:sz w:val="16"/>
                <w:szCs w:val="16"/>
              </w:rPr>
            </w:pPr>
            <w:r w:rsidRPr="006B32D7">
              <w:rPr>
                <w:rFonts w:ascii="Arial Narrow" w:hAnsi="Arial Narrow"/>
                <w:sz w:val="16"/>
                <w:szCs w:val="16"/>
              </w:rPr>
              <w:t>Ss-total 20%</w:t>
            </w:r>
          </w:p>
        </w:tc>
        <w:tc>
          <w:tcPr>
            <w:tcW w:w="585" w:type="pct"/>
            <w:shd w:val="clear" w:color="auto" w:fill="auto"/>
          </w:tcPr>
          <w:p w:rsidR="005855D4" w:rsidRPr="006B32D7" w:rsidRDefault="005855D4" w:rsidP="006B32D7">
            <w:pPr>
              <w:spacing w:after="0" w:line="240" w:lineRule="auto"/>
              <w:jc w:val="center"/>
              <w:rPr>
                <w:rFonts w:ascii="Arial Narrow" w:hAnsi="Arial Narrow"/>
                <w:sz w:val="16"/>
                <w:szCs w:val="16"/>
              </w:rPr>
            </w:pPr>
            <w:r w:rsidRPr="006B32D7">
              <w:rPr>
                <w:rFonts w:ascii="Arial Narrow" w:hAnsi="Arial Narrow"/>
                <w:sz w:val="16"/>
                <w:szCs w:val="16"/>
              </w:rPr>
              <w:t>C</w:t>
            </w:r>
          </w:p>
        </w:tc>
        <w:tc>
          <w:tcPr>
            <w:tcW w:w="771" w:type="pct"/>
            <w:shd w:val="clear" w:color="auto" w:fill="auto"/>
            <w:vAlign w:val="center"/>
          </w:tcPr>
          <w:p w:rsidR="005855D4" w:rsidRPr="006B32D7" w:rsidRDefault="005855D4"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1312,3</w:t>
            </w:r>
          </w:p>
        </w:tc>
        <w:tc>
          <w:tcPr>
            <w:tcW w:w="513" w:type="pct"/>
            <w:shd w:val="clear" w:color="auto" w:fill="auto"/>
            <w:vAlign w:val="center"/>
          </w:tcPr>
          <w:p w:rsidR="005855D4" w:rsidRPr="006B32D7" w:rsidRDefault="005855D4"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262,5</w:t>
            </w:r>
          </w:p>
        </w:tc>
        <w:tc>
          <w:tcPr>
            <w:tcW w:w="566" w:type="pct"/>
            <w:shd w:val="clear" w:color="auto" w:fill="auto"/>
            <w:vAlign w:val="center"/>
          </w:tcPr>
          <w:p w:rsidR="005855D4" w:rsidRPr="006B32D7" w:rsidRDefault="005855D4"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262,5</w:t>
            </w:r>
          </w:p>
        </w:tc>
        <w:tc>
          <w:tcPr>
            <w:tcW w:w="619" w:type="pct"/>
            <w:shd w:val="clear" w:color="auto" w:fill="auto"/>
            <w:vAlign w:val="center"/>
          </w:tcPr>
          <w:p w:rsidR="005855D4" w:rsidRPr="006B32D7" w:rsidRDefault="005855D4"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131,2</w:t>
            </w:r>
          </w:p>
        </w:tc>
        <w:tc>
          <w:tcPr>
            <w:tcW w:w="619" w:type="pct"/>
            <w:shd w:val="clear" w:color="auto" w:fill="auto"/>
            <w:vAlign w:val="center"/>
          </w:tcPr>
          <w:p w:rsidR="005855D4" w:rsidRPr="006B32D7" w:rsidRDefault="005855D4"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65,6</w:t>
            </w:r>
          </w:p>
        </w:tc>
        <w:tc>
          <w:tcPr>
            <w:tcW w:w="619" w:type="pct"/>
            <w:shd w:val="clear" w:color="auto" w:fill="auto"/>
            <w:vAlign w:val="bottom"/>
          </w:tcPr>
          <w:p w:rsidR="005855D4" w:rsidRPr="006B32D7" w:rsidRDefault="005855D4"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A97AC3" w:rsidRPr="006B32D7" w:rsidTr="006B32D7">
        <w:tc>
          <w:tcPr>
            <w:tcW w:w="708" w:type="pct"/>
            <w:shd w:val="clear" w:color="auto" w:fill="auto"/>
          </w:tcPr>
          <w:p w:rsidR="005855D4" w:rsidRPr="006B32D7" w:rsidRDefault="005855D4" w:rsidP="006B32D7">
            <w:pPr>
              <w:spacing w:after="0" w:line="240" w:lineRule="auto"/>
              <w:jc w:val="both"/>
              <w:rPr>
                <w:rFonts w:ascii="Arial Narrow" w:hAnsi="Arial Narrow"/>
                <w:sz w:val="16"/>
                <w:szCs w:val="16"/>
              </w:rPr>
            </w:pPr>
            <w:r w:rsidRPr="006B32D7">
              <w:rPr>
                <w:rFonts w:ascii="Arial Narrow" w:hAnsi="Arial Narrow"/>
                <w:sz w:val="16"/>
                <w:szCs w:val="16"/>
              </w:rPr>
              <w:t>Total</w:t>
            </w:r>
          </w:p>
        </w:tc>
        <w:tc>
          <w:tcPr>
            <w:tcW w:w="585" w:type="pct"/>
            <w:shd w:val="clear" w:color="auto" w:fill="auto"/>
          </w:tcPr>
          <w:p w:rsidR="005855D4" w:rsidRPr="006B32D7" w:rsidRDefault="005855D4" w:rsidP="006B32D7">
            <w:pPr>
              <w:spacing w:after="0" w:line="240" w:lineRule="auto"/>
              <w:jc w:val="center"/>
              <w:rPr>
                <w:rFonts w:ascii="Arial Narrow" w:hAnsi="Arial Narrow"/>
                <w:sz w:val="16"/>
                <w:szCs w:val="16"/>
              </w:rPr>
            </w:pPr>
            <w:r w:rsidRPr="006B32D7">
              <w:rPr>
                <w:rFonts w:ascii="Arial Narrow" w:hAnsi="Arial Narrow"/>
                <w:sz w:val="16"/>
                <w:szCs w:val="16"/>
              </w:rPr>
              <w:t>A+B+C</w:t>
            </w:r>
          </w:p>
        </w:tc>
        <w:tc>
          <w:tcPr>
            <w:tcW w:w="771" w:type="pct"/>
            <w:shd w:val="clear" w:color="auto" w:fill="auto"/>
            <w:vAlign w:val="bottom"/>
          </w:tcPr>
          <w:p w:rsidR="005855D4" w:rsidRPr="006B32D7" w:rsidRDefault="005855D4"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19856,5</w:t>
            </w:r>
          </w:p>
        </w:tc>
        <w:tc>
          <w:tcPr>
            <w:tcW w:w="513" w:type="pct"/>
            <w:shd w:val="clear" w:color="auto" w:fill="auto"/>
            <w:vAlign w:val="bottom"/>
          </w:tcPr>
          <w:p w:rsidR="005855D4" w:rsidRPr="006B32D7" w:rsidRDefault="005855D4"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1706,2</w:t>
            </w:r>
          </w:p>
        </w:tc>
        <w:tc>
          <w:tcPr>
            <w:tcW w:w="566" w:type="pct"/>
            <w:shd w:val="clear" w:color="auto" w:fill="auto"/>
            <w:vAlign w:val="bottom"/>
          </w:tcPr>
          <w:p w:rsidR="005855D4" w:rsidRPr="006B32D7" w:rsidRDefault="005855D4"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1367,9</w:t>
            </w:r>
          </w:p>
        </w:tc>
        <w:tc>
          <w:tcPr>
            <w:tcW w:w="619" w:type="pct"/>
            <w:shd w:val="clear" w:color="auto" w:fill="auto"/>
            <w:vAlign w:val="bottom"/>
          </w:tcPr>
          <w:p w:rsidR="005855D4" w:rsidRPr="006B32D7" w:rsidRDefault="005855D4"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679,7</w:t>
            </w:r>
          </w:p>
        </w:tc>
        <w:tc>
          <w:tcPr>
            <w:tcW w:w="619" w:type="pct"/>
            <w:shd w:val="clear" w:color="auto" w:fill="auto"/>
            <w:vAlign w:val="bottom"/>
          </w:tcPr>
          <w:p w:rsidR="005855D4" w:rsidRPr="006B32D7" w:rsidRDefault="005855D4"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65,6</w:t>
            </w:r>
          </w:p>
        </w:tc>
        <w:tc>
          <w:tcPr>
            <w:tcW w:w="619" w:type="pct"/>
            <w:shd w:val="clear" w:color="auto" w:fill="auto"/>
            <w:vAlign w:val="bottom"/>
          </w:tcPr>
          <w:p w:rsidR="005855D4" w:rsidRPr="006B32D7" w:rsidRDefault="005855D4"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5855D4" w:rsidRPr="006B32D7" w:rsidTr="006B32D7">
        <w:tc>
          <w:tcPr>
            <w:tcW w:w="5000" w:type="pct"/>
            <w:gridSpan w:val="8"/>
            <w:shd w:val="clear" w:color="auto" w:fill="auto"/>
          </w:tcPr>
          <w:p w:rsidR="005855D4" w:rsidRPr="006B32D7" w:rsidRDefault="005855D4" w:rsidP="006B32D7">
            <w:pPr>
              <w:spacing w:after="0" w:line="240" w:lineRule="auto"/>
              <w:jc w:val="center"/>
              <w:rPr>
                <w:rFonts w:ascii="Arial Narrow" w:hAnsi="Arial Narrow"/>
                <w:sz w:val="16"/>
                <w:szCs w:val="16"/>
              </w:rPr>
            </w:pPr>
            <w:r w:rsidRPr="006B32D7">
              <w:rPr>
                <w:rFonts w:ascii="Arial Narrow" w:hAnsi="Arial Narrow"/>
                <w:sz w:val="16"/>
                <w:szCs w:val="16"/>
              </w:rPr>
              <w:t>Tous produits, exclus et libéralisés</w:t>
            </w:r>
          </w:p>
        </w:tc>
      </w:tr>
      <w:tr w:rsidR="00A97AC3" w:rsidRPr="006B32D7" w:rsidTr="006B32D7">
        <w:tc>
          <w:tcPr>
            <w:tcW w:w="708" w:type="pct"/>
            <w:shd w:val="clear" w:color="auto" w:fill="auto"/>
          </w:tcPr>
          <w:p w:rsidR="005855D4" w:rsidRPr="006B32D7" w:rsidRDefault="005855D4" w:rsidP="006B32D7">
            <w:pPr>
              <w:spacing w:after="0" w:line="240" w:lineRule="auto"/>
              <w:jc w:val="both"/>
              <w:rPr>
                <w:rFonts w:ascii="Arial Narrow" w:hAnsi="Arial Narrow"/>
                <w:sz w:val="16"/>
                <w:szCs w:val="16"/>
              </w:rPr>
            </w:pPr>
            <w:r w:rsidRPr="006B32D7">
              <w:rPr>
                <w:rFonts w:ascii="Arial Narrow" w:hAnsi="Arial Narrow"/>
                <w:sz w:val="16"/>
                <w:szCs w:val="16"/>
              </w:rPr>
              <w:t>Ss-total 0%</w:t>
            </w:r>
          </w:p>
        </w:tc>
        <w:tc>
          <w:tcPr>
            <w:tcW w:w="585" w:type="pct"/>
            <w:shd w:val="clear" w:color="auto" w:fill="auto"/>
          </w:tcPr>
          <w:p w:rsidR="005855D4" w:rsidRPr="006B32D7" w:rsidRDefault="00C84037" w:rsidP="006B32D7">
            <w:pPr>
              <w:spacing w:after="0" w:line="240" w:lineRule="auto"/>
              <w:jc w:val="center"/>
              <w:rPr>
                <w:rFonts w:ascii="Arial Narrow" w:hAnsi="Arial Narrow"/>
                <w:sz w:val="16"/>
                <w:szCs w:val="16"/>
              </w:rPr>
            </w:pPr>
            <w:r w:rsidRPr="006B32D7">
              <w:rPr>
                <w:rFonts w:ascii="Arial Narrow" w:hAnsi="Arial Narrow"/>
                <w:sz w:val="16"/>
                <w:szCs w:val="16"/>
              </w:rPr>
              <w:t>A+B+D</w:t>
            </w:r>
          </w:p>
        </w:tc>
        <w:tc>
          <w:tcPr>
            <w:tcW w:w="771" w:type="pct"/>
            <w:shd w:val="clear" w:color="auto" w:fill="auto"/>
          </w:tcPr>
          <w:p w:rsidR="005855D4" w:rsidRPr="006B32D7" w:rsidRDefault="005855D4" w:rsidP="006B32D7">
            <w:pPr>
              <w:spacing w:after="0" w:line="240" w:lineRule="auto"/>
              <w:jc w:val="right"/>
              <w:rPr>
                <w:rFonts w:ascii="Arial Narrow" w:hAnsi="Arial Narrow"/>
                <w:sz w:val="16"/>
                <w:szCs w:val="16"/>
              </w:rPr>
            </w:pPr>
            <w:r w:rsidRPr="006B32D7">
              <w:rPr>
                <w:rFonts w:ascii="Arial Narrow" w:hAnsi="Arial Narrow"/>
                <w:sz w:val="16"/>
                <w:szCs w:val="16"/>
              </w:rPr>
              <w:t>1566</w:t>
            </w:r>
          </w:p>
        </w:tc>
        <w:tc>
          <w:tcPr>
            <w:tcW w:w="513" w:type="pct"/>
            <w:shd w:val="clear" w:color="auto" w:fill="auto"/>
          </w:tcPr>
          <w:p w:rsidR="005855D4" w:rsidRPr="006B32D7" w:rsidRDefault="005855D4" w:rsidP="006B32D7">
            <w:pPr>
              <w:spacing w:after="0" w:line="240" w:lineRule="auto"/>
              <w:jc w:val="right"/>
              <w:rPr>
                <w:rFonts w:ascii="Arial Narrow" w:hAnsi="Arial Narrow"/>
                <w:sz w:val="16"/>
                <w:szCs w:val="16"/>
              </w:rPr>
            </w:pPr>
            <w:r w:rsidRPr="006B32D7">
              <w:rPr>
                <w:rFonts w:ascii="Arial Narrow" w:hAnsi="Arial Narrow"/>
                <w:sz w:val="16"/>
                <w:szCs w:val="16"/>
              </w:rPr>
              <w:t>0</w:t>
            </w:r>
          </w:p>
        </w:tc>
        <w:tc>
          <w:tcPr>
            <w:tcW w:w="566" w:type="pct"/>
            <w:shd w:val="clear" w:color="auto" w:fill="auto"/>
          </w:tcPr>
          <w:p w:rsidR="005855D4" w:rsidRPr="006B32D7" w:rsidRDefault="005855D4" w:rsidP="006B32D7">
            <w:pPr>
              <w:spacing w:after="0" w:line="240" w:lineRule="auto"/>
              <w:jc w:val="right"/>
              <w:rPr>
                <w:rFonts w:ascii="Arial Narrow" w:hAnsi="Arial Narrow"/>
                <w:sz w:val="16"/>
                <w:szCs w:val="16"/>
              </w:rPr>
            </w:pPr>
            <w:r w:rsidRPr="006B32D7">
              <w:rPr>
                <w:rFonts w:ascii="Arial Narrow" w:hAnsi="Arial Narrow"/>
                <w:sz w:val="16"/>
                <w:szCs w:val="16"/>
              </w:rPr>
              <w:t>0</w:t>
            </w:r>
          </w:p>
        </w:tc>
        <w:tc>
          <w:tcPr>
            <w:tcW w:w="619" w:type="pct"/>
            <w:shd w:val="clear" w:color="auto" w:fill="auto"/>
          </w:tcPr>
          <w:p w:rsidR="005855D4" w:rsidRPr="006B32D7" w:rsidRDefault="005855D4" w:rsidP="006B32D7">
            <w:pPr>
              <w:spacing w:after="0" w:line="240" w:lineRule="auto"/>
              <w:jc w:val="right"/>
              <w:rPr>
                <w:rFonts w:ascii="Arial Narrow" w:hAnsi="Arial Narrow"/>
                <w:sz w:val="16"/>
                <w:szCs w:val="16"/>
              </w:rPr>
            </w:pPr>
            <w:r w:rsidRPr="006B32D7">
              <w:rPr>
                <w:rFonts w:ascii="Arial Narrow" w:hAnsi="Arial Narrow"/>
                <w:sz w:val="16"/>
                <w:szCs w:val="16"/>
              </w:rPr>
              <w:t>0</w:t>
            </w:r>
          </w:p>
        </w:tc>
        <w:tc>
          <w:tcPr>
            <w:tcW w:w="619" w:type="pct"/>
            <w:shd w:val="clear" w:color="auto" w:fill="auto"/>
          </w:tcPr>
          <w:p w:rsidR="005855D4" w:rsidRPr="006B32D7" w:rsidRDefault="005855D4" w:rsidP="006B32D7">
            <w:pPr>
              <w:spacing w:after="0" w:line="240" w:lineRule="auto"/>
              <w:jc w:val="right"/>
              <w:rPr>
                <w:rFonts w:ascii="Arial Narrow" w:hAnsi="Arial Narrow"/>
                <w:sz w:val="16"/>
                <w:szCs w:val="16"/>
              </w:rPr>
            </w:pPr>
            <w:r w:rsidRPr="006B32D7">
              <w:rPr>
                <w:rFonts w:ascii="Arial Narrow" w:hAnsi="Arial Narrow"/>
                <w:sz w:val="16"/>
                <w:szCs w:val="16"/>
              </w:rPr>
              <w:t>0</w:t>
            </w:r>
          </w:p>
        </w:tc>
        <w:tc>
          <w:tcPr>
            <w:tcW w:w="619" w:type="pct"/>
            <w:shd w:val="clear" w:color="auto" w:fill="auto"/>
          </w:tcPr>
          <w:p w:rsidR="005855D4" w:rsidRPr="006B32D7" w:rsidRDefault="005855D4" w:rsidP="006B32D7">
            <w:pPr>
              <w:spacing w:after="0" w:line="240" w:lineRule="auto"/>
              <w:jc w:val="right"/>
              <w:rPr>
                <w:rFonts w:ascii="Arial Narrow" w:hAnsi="Arial Narrow"/>
                <w:sz w:val="16"/>
                <w:szCs w:val="16"/>
              </w:rPr>
            </w:pPr>
            <w:r w:rsidRPr="006B32D7">
              <w:rPr>
                <w:rFonts w:ascii="Arial Narrow" w:hAnsi="Arial Narrow"/>
                <w:sz w:val="16"/>
                <w:szCs w:val="16"/>
              </w:rPr>
              <w:t>0</w:t>
            </w:r>
          </w:p>
        </w:tc>
      </w:tr>
      <w:tr w:rsidR="00A97AC3" w:rsidRPr="006B32D7" w:rsidTr="006B32D7">
        <w:tc>
          <w:tcPr>
            <w:tcW w:w="708" w:type="pct"/>
            <w:shd w:val="clear" w:color="auto" w:fill="auto"/>
          </w:tcPr>
          <w:p w:rsidR="005855D4" w:rsidRPr="006B32D7" w:rsidRDefault="005855D4" w:rsidP="006B32D7">
            <w:pPr>
              <w:spacing w:after="0" w:line="240" w:lineRule="auto"/>
              <w:jc w:val="both"/>
              <w:rPr>
                <w:rFonts w:ascii="Arial Narrow" w:hAnsi="Arial Narrow"/>
                <w:sz w:val="16"/>
                <w:szCs w:val="16"/>
              </w:rPr>
            </w:pPr>
            <w:r w:rsidRPr="006B32D7">
              <w:rPr>
                <w:rFonts w:ascii="Arial Narrow" w:hAnsi="Arial Narrow"/>
                <w:sz w:val="16"/>
                <w:szCs w:val="16"/>
              </w:rPr>
              <w:t>Ss-total 5%</w:t>
            </w:r>
          </w:p>
        </w:tc>
        <w:tc>
          <w:tcPr>
            <w:tcW w:w="585" w:type="pct"/>
            <w:shd w:val="clear" w:color="auto" w:fill="auto"/>
          </w:tcPr>
          <w:p w:rsidR="005855D4" w:rsidRPr="006B32D7" w:rsidRDefault="00C84037" w:rsidP="006B32D7">
            <w:pPr>
              <w:spacing w:after="0" w:line="240" w:lineRule="auto"/>
              <w:jc w:val="center"/>
              <w:rPr>
                <w:rFonts w:ascii="Arial Narrow" w:hAnsi="Arial Narrow"/>
                <w:sz w:val="16"/>
                <w:szCs w:val="16"/>
              </w:rPr>
            </w:pPr>
            <w:r w:rsidRPr="006B32D7">
              <w:rPr>
                <w:rFonts w:ascii="Arial Narrow" w:hAnsi="Arial Narrow"/>
                <w:sz w:val="16"/>
                <w:szCs w:val="16"/>
              </w:rPr>
              <w:t>A+B+C</w:t>
            </w:r>
          </w:p>
        </w:tc>
        <w:tc>
          <w:tcPr>
            <w:tcW w:w="771" w:type="pct"/>
            <w:shd w:val="clear" w:color="auto" w:fill="auto"/>
            <w:vAlign w:val="bottom"/>
          </w:tcPr>
          <w:p w:rsidR="005855D4" w:rsidRPr="006B32D7" w:rsidRDefault="005855D4"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6</w:t>
            </w:r>
            <w:r w:rsidR="00A97AC3" w:rsidRPr="006B32D7">
              <w:rPr>
                <w:rFonts w:ascii="Arial Narrow" w:eastAsia="Times New Roman" w:hAnsi="Arial Narrow" w:cs="Arial"/>
                <w:sz w:val="16"/>
                <w:szCs w:val="16"/>
                <w:lang w:eastAsia="fr-FR"/>
              </w:rPr>
              <w:t>947,3</w:t>
            </w:r>
          </w:p>
        </w:tc>
        <w:tc>
          <w:tcPr>
            <w:tcW w:w="513" w:type="pct"/>
            <w:shd w:val="clear" w:color="auto" w:fill="auto"/>
            <w:vAlign w:val="bottom"/>
          </w:tcPr>
          <w:p w:rsidR="005855D4" w:rsidRPr="006B32D7" w:rsidRDefault="00A97AC3"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346,7</w:t>
            </w:r>
          </w:p>
        </w:tc>
        <w:tc>
          <w:tcPr>
            <w:tcW w:w="566" w:type="pct"/>
            <w:shd w:val="clear" w:color="auto" w:fill="auto"/>
            <w:vAlign w:val="bottom"/>
          </w:tcPr>
          <w:p w:rsidR="005855D4" w:rsidRPr="006B32D7" w:rsidRDefault="00A97AC3"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8,4</w:t>
            </w:r>
          </w:p>
        </w:tc>
        <w:tc>
          <w:tcPr>
            <w:tcW w:w="619" w:type="pct"/>
            <w:shd w:val="clear" w:color="auto" w:fill="auto"/>
            <w:vAlign w:val="bottom"/>
          </w:tcPr>
          <w:p w:rsidR="005855D4" w:rsidRPr="006B32D7" w:rsidRDefault="005855D4"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619" w:type="pct"/>
            <w:shd w:val="clear" w:color="auto" w:fill="auto"/>
            <w:vAlign w:val="bottom"/>
          </w:tcPr>
          <w:p w:rsidR="005855D4" w:rsidRPr="006B32D7" w:rsidRDefault="005855D4"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619" w:type="pct"/>
            <w:shd w:val="clear" w:color="auto" w:fill="auto"/>
            <w:vAlign w:val="bottom"/>
          </w:tcPr>
          <w:p w:rsidR="005855D4" w:rsidRPr="006B32D7" w:rsidRDefault="005855D4"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A97AC3" w:rsidRPr="006B32D7" w:rsidTr="006B32D7">
        <w:tc>
          <w:tcPr>
            <w:tcW w:w="708" w:type="pct"/>
            <w:shd w:val="clear" w:color="auto" w:fill="auto"/>
          </w:tcPr>
          <w:p w:rsidR="00A97AC3" w:rsidRPr="006B32D7" w:rsidRDefault="00A97AC3" w:rsidP="006B32D7">
            <w:pPr>
              <w:spacing w:after="0" w:line="240" w:lineRule="auto"/>
              <w:jc w:val="both"/>
              <w:rPr>
                <w:rFonts w:ascii="Arial Narrow" w:hAnsi="Arial Narrow"/>
                <w:sz w:val="16"/>
                <w:szCs w:val="16"/>
              </w:rPr>
            </w:pPr>
            <w:r w:rsidRPr="006B32D7">
              <w:rPr>
                <w:rFonts w:ascii="Arial Narrow" w:hAnsi="Arial Narrow"/>
                <w:sz w:val="16"/>
                <w:szCs w:val="16"/>
              </w:rPr>
              <w:t>Ss-total 10%</w:t>
            </w:r>
          </w:p>
        </w:tc>
        <w:tc>
          <w:tcPr>
            <w:tcW w:w="585" w:type="pct"/>
            <w:shd w:val="clear" w:color="auto" w:fill="auto"/>
          </w:tcPr>
          <w:p w:rsidR="00A97AC3" w:rsidRPr="006B32D7" w:rsidRDefault="00C84037" w:rsidP="006B32D7">
            <w:pPr>
              <w:spacing w:after="0" w:line="240" w:lineRule="auto"/>
              <w:jc w:val="center"/>
              <w:rPr>
                <w:rFonts w:ascii="Arial Narrow" w:hAnsi="Arial Narrow"/>
                <w:sz w:val="16"/>
                <w:szCs w:val="16"/>
              </w:rPr>
            </w:pPr>
            <w:r w:rsidRPr="006B32D7">
              <w:rPr>
                <w:rFonts w:ascii="Arial Narrow" w:hAnsi="Arial Narrow"/>
                <w:sz w:val="16"/>
                <w:szCs w:val="16"/>
              </w:rPr>
              <w:t>B+D</w:t>
            </w:r>
          </w:p>
        </w:tc>
        <w:tc>
          <w:tcPr>
            <w:tcW w:w="771" w:type="pct"/>
            <w:shd w:val="clear" w:color="auto" w:fill="auto"/>
            <w:vAlign w:val="center"/>
          </w:tcPr>
          <w:p w:rsidR="00A97AC3" w:rsidRPr="006B32D7" w:rsidRDefault="00A97AC3"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11773,2</w:t>
            </w:r>
          </w:p>
        </w:tc>
        <w:tc>
          <w:tcPr>
            <w:tcW w:w="513" w:type="pct"/>
            <w:shd w:val="clear" w:color="auto" w:fill="auto"/>
            <w:vAlign w:val="center"/>
          </w:tcPr>
          <w:p w:rsidR="00A97AC3" w:rsidRPr="006B32D7" w:rsidRDefault="00A97AC3"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1900,3</w:t>
            </w:r>
          </w:p>
        </w:tc>
        <w:tc>
          <w:tcPr>
            <w:tcW w:w="566" w:type="pct"/>
            <w:shd w:val="clear" w:color="auto" w:fill="auto"/>
            <w:vAlign w:val="center"/>
          </w:tcPr>
          <w:p w:rsidR="00A97AC3" w:rsidRPr="006B32D7" w:rsidRDefault="00A97AC3"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1900,3</w:t>
            </w:r>
          </w:p>
        </w:tc>
        <w:tc>
          <w:tcPr>
            <w:tcW w:w="619" w:type="pct"/>
            <w:shd w:val="clear" w:color="auto" w:fill="auto"/>
            <w:vAlign w:val="center"/>
          </w:tcPr>
          <w:p w:rsidR="00A97AC3" w:rsidRPr="006B32D7" w:rsidRDefault="00A97AC3"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1351,8</w:t>
            </w:r>
          </w:p>
        </w:tc>
        <w:tc>
          <w:tcPr>
            <w:tcW w:w="619" w:type="pct"/>
            <w:shd w:val="clear" w:color="auto" w:fill="auto"/>
            <w:vAlign w:val="center"/>
          </w:tcPr>
          <w:p w:rsidR="00A97AC3" w:rsidRPr="006B32D7" w:rsidRDefault="00A97AC3"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803,3</w:t>
            </w:r>
          </w:p>
        </w:tc>
        <w:tc>
          <w:tcPr>
            <w:tcW w:w="619" w:type="pct"/>
            <w:shd w:val="clear" w:color="auto" w:fill="auto"/>
            <w:vAlign w:val="center"/>
          </w:tcPr>
          <w:p w:rsidR="00A97AC3" w:rsidRPr="006B32D7" w:rsidRDefault="00A97AC3"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803,3</w:t>
            </w:r>
          </w:p>
        </w:tc>
      </w:tr>
      <w:tr w:rsidR="00A97AC3" w:rsidRPr="006B32D7" w:rsidTr="006B32D7">
        <w:tc>
          <w:tcPr>
            <w:tcW w:w="708" w:type="pct"/>
            <w:shd w:val="clear" w:color="auto" w:fill="auto"/>
          </w:tcPr>
          <w:p w:rsidR="00A97AC3" w:rsidRPr="006B32D7" w:rsidRDefault="00A97AC3" w:rsidP="006B32D7">
            <w:pPr>
              <w:spacing w:after="0" w:line="240" w:lineRule="auto"/>
              <w:jc w:val="both"/>
              <w:rPr>
                <w:rFonts w:ascii="Arial Narrow" w:hAnsi="Arial Narrow"/>
                <w:sz w:val="16"/>
                <w:szCs w:val="16"/>
              </w:rPr>
            </w:pPr>
            <w:r w:rsidRPr="006B32D7">
              <w:rPr>
                <w:rFonts w:ascii="Arial Narrow" w:hAnsi="Arial Narrow"/>
                <w:sz w:val="16"/>
                <w:szCs w:val="16"/>
              </w:rPr>
              <w:t>Ss-total 20%</w:t>
            </w:r>
          </w:p>
        </w:tc>
        <w:tc>
          <w:tcPr>
            <w:tcW w:w="585" w:type="pct"/>
            <w:shd w:val="clear" w:color="auto" w:fill="auto"/>
          </w:tcPr>
          <w:p w:rsidR="00A97AC3" w:rsidRPr="006B32D7" w:rsidRDefault="00C84037" w:rsidP="006B32D7">
            <w:pPr>
              <w:spacing w:after="0" w:line="240" w:lineRule="auto"/>
              <w:jc w:val="center"/>
              <w:rPr>
                <w:rFonts w:ascii="Arial Narrow" w:hAnsi="Arial Narrow"/>
                <w:sz w:val="16"/>
                <w:szCs w:val="16"/>
              </w:rPr>
            </w:pPr>
            <w:r w:rsidRPr="006B32D7">
              <w:rPr>
                <w:rFonts w:ascii="Arial Narrow" w:hAnsi="Arial Narrow"/>
                <w:sz w:val="16"/>
                <w:szCs w:val="16"/>
              </w:rPr>
              <w:t>C+D</w:t>
            </w:r>
          </w:p>
        </w:tc>
        <w:tc>
          <w:tcPr>
            <w:tcW w:w="771" w:type="pct"/>
            <w:shd w:val="clear" w:color="auto" w:fill="auto"/>
            <w:vAlign w:val="bottom"/>
          </w:tcPr>
          <w:p w:rsidR="00A97AC3" w:rsidRPr="006B32D7" w:rsidRDefault="00A97AC3"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4967,7</w:t>
            </w:r>
          </w:p>
        </w:tc>
        <w:tc>
          <w:tcPr>
            <w:tcW w:w="513" w:type="pct"/>
            <w:shd w:val="clear" w:color="auto" w:fill="auto"/>
            <w:vAlign w:val="bottom"/>
          </w:tcPr>
          <w:p w:rsidR="00A97AC3" w:rsidRPr="006B32D7" w:rsidRDefault="00A97AC3"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993,6</w:t>
            </w:r>
          </w:p>
        </w:tc>
        <w:tc>
          <w:tcPr>
            <w:tcW w:w="566" w:type="pct"/>
            <w:shd w:val="clear" w:color="auto" w:fill="auto"/>
            <w:vAlign w:val="bottom"/>
          </w:tcPr>
          <w:p w:rsidR="00A97AC3" w:rsidRPr="006B32D7" w:rsidRDefault="00A97AC3"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993,6</w:t>
            </w:r>
          </w:p>
        </w:tc>
        <w:tc>
          <w:tcPr>
            <w:tcW w:w="619" w:type="pct"/>
            <w:shd w:val="clear" w:color="auto" w:fill="auto"/>
            <w:vAlign w:val="bottom"/>
          </w:tcPr>
          <w:p w:rsidR="00A97AC3" w:rsidRPr="006B32D7" w:rsidRDefault="00A97AC3"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862,3</w:t>
            </w:r>
          </w:p>
        </w:tc>
        <w:tc>
          <w:tcPr>
            <w:tcW w:w="619" w:type="pct"/>
            <w:shd w:val="clear" w:color="auto" w:fill="auto"/>
            <w:vAlign w:val="bottom"/>
          </w:tcPr>
          <w:p w:rsidR="00A97AC3" w:rsidRPr="006B32D7" w:rsidRDefault="00A97AC3"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796,7</w:t>
            </w:r>
          </w:p>
        </w:tc>
        <w:tc>
          <w:tcPr>
            <w:tcW w:w="619" w:type="pct"/>
            <w:shd w:val="clear" w:color="auto" w:fill="auto"/>
            <w:vAlign w:val="bottom"/>
          </w:tcPr>
          <w:p w:rsidR="00A97AC3" w:rsidRPr="006B32D7" w:rsidRDefault="00A97AC3"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731,1</w:t>
            </w:r>
          </w:p>
        </w:tc>
      </w:tr>
      <w:tr w:rsidR="00A97AC3" w:rsidRPr="006B32D7" w:rsidTr="006B32D7">
        <w:tc>
          <w:tcPr>
            <w:tcW w:w="708" w:type="pct"/>
            <w:shd w:val="clear" w:color="auto" w:fill="auto"/>
          </w:tcPr>
          <w:p w:rsidR="00A97AC3" w:rsidRPr="006B32D7" w:rsidRDefault="00A97AC3" w:rsidP="006B32D7">
            <w:pPr>
              <w:spacing w:after="0" w:line="240" w:lineRule="auto"/>
              <w:jc w:val="both"/>
              <w:rPr>
                <w:rFonts w:ascii="Arial Narrow" w:hAnsi="Arial Narrow"/>
                <w:sz w:val="16"/>
                <w:szCs w:val="16"/>
              </w:rPr>
            </w:pPr>
            <w:r w:rsidRPr="006B32D7">
              <w:rPr>
                <w:rFonts w:ascii="Arial Narrow" w:hAnsi="Arial Narrow"/>
                <w:sz w:val="16"/>
                <w:szCs w:val="16"/>
              </w:rPr>
              <w:t>Ss-total 35%</w:t>
            </w:r>
          </w:p>
        </w:tc>
        <w:tc>
          <w:tcPr>
            <w:tcW w:w="585" w:type="pct"/>
            <w:shd w:val="clear" w:color="auto" w:fill="auto"/>
          </w:tcPr>
          <w:p w:rsidR="00A97AC3" w:rsidRPr="006B32D7" w:rsidRDefault="00C84037" w:rsidP="006B32D7">
            <w:pPr>
              <w:spacing w:after="0" w:line="240" w:lineRule="auto"/>
              <w:jc w:val="center"/>
              <w:rPr>
                <w:rFonts w:ascii="Arial Narrow" w:hAnsi="Arial Narrow"/>
                <w:sz w:val="16"/>
                <w:szCs w:val="16"/>
              </w:rPr>
            </w:pPr>
            <w:r w:rsidRPr="006B32D7">
              <w:rPr>
                <w:rFonts w:ascii="Arial Narrow" w:hAnsi="Arial Narrow"/>
                <w:sz w:val="16"/>
                <w:szCs w:val="16"/>
              </w:rPr>
              <w:t>D</w:t>
            </w:r>
          </w:p>
        </w:tc>
        <w:tc>
          <w:tcPr>
            <w:tcW w:w="771" w:type="pct"/>
            <w:shd w:val="clear" w:color="auto" w:fill="auto"/>
          </w:tcPr>
          <w:p w:rsidR="00A97AC3" w:rsidRPr="006B32D7" w:rsidRDefault="00A97AC3"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793,5</w:t>
            </w:r>
          </w:p>
        </w:tc>
        <w:tc>
          <w:tcPr>
            <w:tcW w:w="513" w:type="pct"/>
            <w:shd w:val="clear" w:color="auto" w:fill="auto"/>
            <w:vAlign w:val="bottom"/>
          </w:tcPr>
          <w:p w:rsidR="00A97AC3" w:rsidRPr="006B32D7" w:rsidRDefault="00A97AC3"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279,1</w:t>
            </w:r>
          </w:p>
        </w:tc>
        <w:tc>
          <w:tcPr>
            <w:tcW w:w="566" w:type="pct"/>
            <w:shd w:val="clear" w:color="auto" w:fill="auto"/>
            <w:vAlign w:val="bottom"/>
          </w:tcPr>
          <w:p w:rsidR="00A97AC3" w:rsidRPr="006B32D7" w:rsidRDefault="00A97AC3"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279,1</w:t>
            </w:r>
          </w:p>
        </w:tc>
        <w:tc>
          <w:tcPr>
            <w:tcW w:w="619" w:type="pct"/>
            <w:shd w:val="clear" w:color="auto" w:fill="auto"/>
            <w:vAlign w:val="bottom"/>
          </w:tcPr>
          <w:p w:rsidR="00A97AC3" w:rsidRPr="006B32D7" w:rsidRDefault="00A97AC3"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279,1</w:t>
            </w:r>
          </w:p>
        </w:tc>
        <w:tc>
          <w:tcPr>
            <w:tcW w:w="619" w:type="pct"/>
            <w:shd w:val="clear" w:color="auto" w:fill="auto"/>
            <w:vAlign w:val="bottom"/>
          </w:tcPr>
          <w:p w:rsidR="00A97AC3" w:rsidRPr="006B32D7" w:rsidRDefault="00A97AC3"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279,1</w:t>
            </w:r>
          </w:p>
        </w:tc>
        <w:tc>
          <w:tcPr>
            <w:tcW w:w="619" w:type="pct"/>
            <w:shd w:val="clear" w:color="auto" w:fill="auto"/>
            <w:vAlign w:val="bottom"/>
          </w:tcPr>
          <w:p w:rsidR="00A97AC3" w:rsidRPr="006B32D7" w:rsidRDefault="00A97AC3"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279,1</w:t>
            </w:r>
          </w:p>
        </w:tc>
      </w:tr>
      <w:tr w:rsidR="00C84037" w:rsidRPr="006B32D7" w:rsidTr="006B32D7">
        <w:tc>
          <w:tcPr>
            <w:tcW w:w="708" w:type="pct"/>
            <w:shd w:val="clear" w:color="auto" w:fill="auto"/>
          </w:tcPr>
          <w:p w:rsidR="00C84037" w:rsidRPr="006B32D7" w:rsidRDefault="00C84037" w:rsidP="006B32D7">
            <w:pPr>
              <w:spacing w:after="0" w:line="240" w:lineRule="auto"/>
              <w:jc w:val="both"/>
              <w:rPr>
                <w:rFonts w:ascii="Arial Narrow" w:hAnsi="Arial Narrow"/>
                <w:sz w:val="16"/>
                <w:szCs w:val="16"/>
              </w:rPr>
            </w:pPr>
            <w:r w:rsidRPr="006B32D7">
              <w:rPr>
                <w:rFonts w:ascii="Arial Narrow" w:hAnsi="Arial Narrow"/>
                <w:sz w:val="16"/>
                <w:szCs w:val="16"/>
              </w:rPr>
              <w:t>Total</w:t>
            </w:r>
          </w:p>
        </w:tc>
        <w:tc>
          <w:tcPr>
            <w:tcW w:w="585" w:type="pct"/>
            <w:shd w:val="clear" w:color="auto" w:fill="auto"/>
          </w:tcPr>
          <w:p w:rsidR="00C84037" w:rsidRPr="006B32D7" w:rsidRDefault="00C84037" w:rsidP="006B32D7">
            <w:pPr>
              <w:spacing w:after="0" w:line="240" w:lineRule="auto"/>
              <w:jc w:val="center"/>
              <w:rPr>
                <w:rFonts w:ascii="Arial Narrow" w:hAnsi="Arial Narrow"/>
                <w:sz w:val="16"/>
                <w:szCs w:val="16"/>
              </w:rPr>
            </w:pPr>
            <w:r w:rsidRPr="006B32D7">
              <w:rPr>
                <w:rFonts w:ascii="Arial Narrow" w:hAnsi="Arial Narrow"/>
                <w:sz w:val="16"/>
                <w:szCs w:val="16"/>
              </w:rPr>
              <w:t>A+B+C+D</w:t>
            </w:r>
          </w:p>
        </w:tc>
        <w:tc>
          <w:tcPr>
            <w:tcW w:w="771" w:type="pct"/>
            <w:shd w:val="clear" w:color="auto" w:fill="auto"/>
          </w:tcPr>
          <w:p w:rsidR="00C84037" w:rsidRPr="006B32D7" w:rsidRDefault="00C8403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26047,7</w:t>
            </w:r>
          </w:p>
        </w:tc>
        <w:tc>
          <w:tcPr>
            <w:tcW w:w="513" w:type="pct"/>
            <w:shd w:val="clear" w:color="auto" w:fill="auto"/>
            <w:vAlign w:val="bottom"/>
          </w:tcPr>
          <w:p w:rsidR="00C84037" w:rsidRPr="006B32D7" w:rsidRDefault="00C8403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3519,7</w:t>
            </w:r>
          </w:p>
        </w:tc>
        <w:tc>
          <w:tcPr>
            <w:tcW w:w="566" w:type="pct"/>
            <w:shd w:val="clear" w:color="auto" w:fill="auto"/>
            <w:vAlign w:val="bottom"/>
          </w:tcPr>
          <w:p w:rsidR="00C84037" w:rsidRPr="006B32D7" w:rsidRDefault="00C8403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3181,4</w:t>
            </w:r>
          </w:p>
        </w:tc>
        <w:tc>
          <w:tcPr>
            <w:tcW w:w="619" w:type="pct"/>
            <w:shd w:val="clear" w:color="auto" w:fill="auto"/>
            <w:vAlign w:val="bottom"/>
          </w:tcPr>
          <w:p w:rsidR="00C84037" w:rsidRPr="006B32D7" w:rsidRDefault="00C8403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2493,2</w:t>
            </w:r>
          </w:p>
        </w:tc>
        <w:tc>
          <w:tcPr>
            <w:tcW w:w="619" w:type="pct"/>
            <w:shd w:val="clear" w:color="auto" w:fill="auto"/>
            <w:vAlign w:val="bottom"/>
          </w:tcPr>
          <w:p w:rsidR="00C84037" w:rsidRPr="006B32D7" w:rsidRDefault="00C8403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1879,1</w:t>
            </w:r>
          </w:p>
        </w:tc>
        <w:tc>
          <w:tcPr>
            <w:tcW w:w="619" w:type="pct"/>
            <w:shd w:val="clear" w:color="auto" w:fill="auto"/>
            <w:vAlign w:val="bottom"/>
          </w:tcPr>
          <w:p w:rsidR="00C84037" w:rsidRPr="006B32D7" w:rsidRDefault="00C8403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1813,5</w:t>
            </w:r>
          </w:p>
        </w:tc>
      </w:tr>
    </w:tbl>
    <w:p w:rsidR="00C84037" w:rsidRDefault="00C84037" w:rsidP="00017C91">
      <w:pPr>
        <w:spacing w:after="0" w:line="240" w:lineRule="auto"/>
        <w:jc w:val="both"/>
        <w:rPr>
          <w:rFonts w:ascii="Times New Roman" w:hAnsi="Times New Roman"/>
          <w:sz w:val="24"/>
          <w:szCs w:val="24"/>
        </w:rPr>
      </w:pPr>
    </w:p>
    <w:p w:rsidR="00126D83" w:rsidRPr="005757C9" w:rsidRDefault="00126D83" w:rsidP="00126D83">
      <w:pPr>
        <w:spacing w:after="0" w:line="240" w:lineRule="auto"/>
        <w:jc w:val="both"/>
        <w:rPr>
          <w:rFonts w:ascii="Times New Roman" w:hAnsi="Times New Roman"/>
          <w:sz w:val="24"/>
          <w:szCs w:val="24"/>
        </w:rPr>
      </w:pPr>
      <w:r w:rsidRPr="005757C9">
        <w:rPr>
          <w:rFonts w:ascii="Times New Roman" w:hAnsi="Times New Roman"/>
          <w:sz w:val="24"/>
          <w:szCs w:val="24"/>
        </w:rPr>
        <w:t>35% des importations et 20,3% des DD au taux de 5% en T (2015) des produits libéralisés ont été le fait des 3 groupes A, B et C. 6,6% seulement des importations des produits libéralisés pour 15,4% des DD ont été le fait des produits du groupe C à 20%. Enfin les importations à DD nuls, par les groupes A et B, ont représenté 3,1% du total des importations.</w:t>
      </w:r>
    </w:p>
    <w:p w:rsidR="00126D83" w:rsidRPr="005757C9" w:rsidRDefault="00126D83" w:rsidP="00126D83">
      <w:pPr>
        <w:spacing w:after="0" w:line="240" w:lineRule="auto"/>
        <w:jc w:val="both"/>
        <w:rPr>
          <w:rFonts w:ascii="Times New Roman" w:hAnsi="Times New Roman"/>
          <w:sz w:val="24"/>
          <w:szCs w:val="24"/>
        </w:rPr>
      </w:pPr>
    </w:p>
    <w:p w:rsidR="00126D83" w:rsidRPr="005757C9" w:rsidRDefault="00126D83" w:rsidP="00126D83">
      <w:pPr>
        <w:spacing w:after="0" w:line="240" w:lineRule="auto"/>
        <w:jc w:val="both"/>
        <w:rPr>
          <w:rFonts w:ascii="Times New Roman" w:hAnsi="Times New Roman"/>
          <w:sz w:val="24"/>
          <w:szCs w:val="24"/>
        </w:rPr>
      </w:pPr>
      <w:r w:rsidRPr="005757C9">
        <w:rPr>
          <w:rFonts w:ascii="Times New Roman" w:hAnsi="Times New Roman"/>
          <w:sz w:val="24"/>
          <w:szCs w:val="24"/>
        </w:rPr>
        <w:t xml:space="preserve">Pour l'ensemble des produits, y compris ceux non libéralisés, 45,2% des importations ont été taxées à 10% et ont rapporté 54% des DD. 26,7% ont été taxées à 5% et n'ont contribué qu'à 9,9% des DD. 19,1% des importations taxées à 20% ont contribué à 28,2% des DD. 3% des importations taxées à 35% ont contribué à 7,9% des DD. Enfin 6% des importations se sont faites à DD nuls.  </w:t>
      </w:r>
    </w:p>
    <w:p w:rsidR="00126D83" w:rsidRDefault="00126D83" w:rsidP="00017C91">
      <w:pPr>
        <w:spacing w:after="0" w:line="240" w:lineRule="auto"/>
        <w:jc w:val="both"/>
        <w:rPr>
          <w:rFonts w:ascii="Times New Roman" w:hAnsi="Times New Roman"/>
          <w:sz w:val="24"/>
          <w:szCs w:val="24"/>
        </w:rPr>
      </w:pPr>
    </w:p>
    <w:p w:rsidR="00A14433" w:rsidRDefault="00017C91" w:rsidP="00017C91">
      <w:pPr>
        <w:spacing w:after="0" w:line="240" w:lineRule="auto"/>
        <w:jc w:val="both"/>
        <w:rPr>
          <w:rFonts w:ascii="Times New Roman" w:hAnsi="Times New Roman"/>
          <w:sz w:val="24"/>
          <w:szCs w:val="24"/>
        </w:rPr>
      </w:pPr>
      <w:r>
        <w:rPr>
          <w:rFonts w:ascii="Times New Roman" w:hAnsi="Times New Roman"/>
          <w:sz w:val="24"/>
          <w:szCs w:val="24"/>
        </w:rPr>
        <w:t>Le</w:t>
      </w:r>
      <w:r w:rsidR="00045C22">
        <w:rPr>
          <w:rFonts w:ascii="Times New Roman" w:hAnsi="Times New Roman"/>
          <w:sz w:val="24"/>
          <w:szCs w:val="24"/>
        </w:rPr>
        <w:t xml:space="preserve"> </w:t>
      </w:r>
      <w:r w:rsidR="009169F7">
        <w:rPr>
          <w:rFonts w:ascii="Times New Roman" w:hAnsi="Times New Roman"/>
          <w:sz w:val="24"/>
          <w:szCs w:val="24"/>
        </w:rPr>
        <w:t xml:space="preserve">tableau </w:t>
      </w:r>
      <w:r w:rsidR="00126D83">
        <w:rPr>
          <w:rFonts w:ascii="Times New Roman" w:hAnsi="Times New Roman"/>
          <w:sz w:val="24"/>
          <w:szCs w:val="24"/>
        </w:rPr>
        <w:t>5</w:t>
      </w:r>
      <w:r w:rsidR="009169F7">
        <w:rPr>
          <w:rFonts w:ascii="Times New Roman" w:hAnsi="Times New Roman"/>
          <w:sz w:val="24"/>
          <w:szCs w:val="24"/>
        </w:rPr>
        <w:t xml:space="preserve"> montre que le p</w:t>
      </w:r>
      <w:r w:rsidR="00045C22">
        <w:rPr>
          <w:rFonts w:ascii="Times New Roman" w:hAnsi="Times New Roman"/>
          <w:sz w:val="24"/>
          <w:szCs w:val="24"/>
        </w:rPr>
        <w:t>ourcentage de</w:t>
      </w:r>
      <w:r>
        <w:rPr>
          <w:rFonts w:ascii="Times New Roman" w:hAnsi="Times New Roman"/>
          <w:sz w:val="24"/>
          <w:szCs w:val="24"/>
        </w:rPr>
        <w:t xml:space="preserve">s </w:t>
      </w:r>
      <w:r w:rsidR="009169F7">
        <w:rPr>
          <w:rFonts w:ascii="Times New Roman" w:hAnsi="Times New Roman"/>
          <w:sz w:val="24"/>
          <w:szCs w:val="24"/>
        </w:rPr>
        <w:t xml:space="preserve">importations de </w:t>
      </w:r>
      <w:r>
        <w:rPr>
          <w:rFonts w:ascii="Times New Roman" w:hAnsi="Times New Roman"/>
          <w:sz w:val="24"/>
          <w:szCs w:val="24"/>
        </w:rPr>
        <w:t>produits agricoles et piscicoles (chapitres 01 à 24 du Système harmonisé) qui ser</w:t>
      </w:r>
      <w:r w:rsidR="009169F7">
        <w:rPr>
          <w:rFonts w:ascii="Times New Roman" w:hAnsi="Times New Roman"/>
          <w:sz w:val="24"/>
          <w:szCs w:val="24"/>
        </w:rPr>
        <w:t>a</w:t>
      </w:r>
      <w:r>
        <w:rPr>
          <w:rFonts w:ascii="Times New Roman" w:hAnsi="Times New Roman"/>
          <w:sz w:val="24"/>
          <w:szCs w:val="24"/>
        </w:rPr>
        <w:t xml:space="preserve"> libéralisé en fin de période </w:t>
      </w:r>
      <w:r w:rsidR="00045C22">
        <w:rPr>
          <w:rFonts w:ascii="Times New Roman" w:hAnsi="Times New Roman"/>
          <w:sz w:val="24"/>
          <w:szCs w:val="24"/>
        </w:rPr>
        <w:t>a représenté 35,7</w:t>
      </w:r>
      <w:r>
        <w:rPr>
          <w:rFonts w:ascii="Times New Roman" w:hAnsi="Times New Roman"/>
          <w:sz w:val="24"/>
          <w:szCs w:val="24"/>
        </w:rPr>
        <w:t xml:space="preserve">% des exportations de ces produits par l'UE28 et 13% des DD perçus sur ces produits en 2015. Avec le </w:t>
      </w:r>
      <w:proofErr w:type="spellStart"/>
      <w:r>
        <w:rPr>
          <w:rFonts w:ascii="Times New Roman" w:hAnsi="Times New Roman"/>
          <w:sz w:val="24"/>
          <w:szCs w:val="24"/>
        </w:rPr>
        <w:t>Brexit</w:t>
      </w:r>
      <w:proofErr w:type="spellEnd"/>
      <w:r>
        <w:rPr>
          <w:rFonts w:ascii="Times New Roman" w:hAnsi="Times New Roman"/>
          <w:sz w:val="24"/>
          <w:szCs w:val="24"/>
        </w:rPr>
        <w:t xml:space="preserve"> le pourcentage des produits agricoles et piscicoles de l'UE28-RU qui seront libéralisés remontera à 37,5% et le taux des DD remontera à 13,8%. Cela remet donc totalement en cause le document "</w:t>
      </w:r>
      <w:r w:rsidRPr="0063195A">
        <w:rPr>
          <w:rFonts w:ascii="Times New Roman" w:hAnsi="Times New Roman"/>
          <w:i/>
          <w:sz w:val="24"/>
          <w:szCs w:val="24"/>
        </w:rPr>
        <w:t>L'APE libéraliserait la majorité des exportations agricoles de l'UE en Afrique de l'Ouest</w:t>
      </w:r>
      <w:r>
        <w:rPr>
          <w:rFonts w:ascii="Times New Roman" w:hAnsi="Times New Roman"/>
          <w:sz w:val="24"/>
          <w:szCs w:val="24"/>
        </w:rPr>
        <w:t xml:space="preserve">" du 26 mai 2016. Après vérification des calculs faits alors sur plusieurs chapitres agricoles il s'avère que j'avais compté à plusieurs reprises à la fois des exportations en codes à 6 chiffres et en codes à 8 ou 10 chiffres. Je m'en excuse profondément auprès des lecteurs. </w:t>
      </w:r>
      <w:r w:rsidR="004C005C">
        <w:rPr>
          <w:rFonts w:ascii="Times New Roman" w:hAnsi="Times New Roman"/>
          <w:sz w:val="24"/>
          <w:szCs w:val="24"/>
        </w:rPr>
        <w:t xml:space="preserve">Bien que </w:t>
      </w:r>
      <w:r w:rsidR="00A14433">
        <w:rPr>
          <w:rFonts w:ascii="Times New Roman" w:hAnsi="Times New Roman"/>
          <w:sz w:val="24"/>
          <w:szCs w:val="24"/>
        </w:rPr>
        <w:t xml:space="preserve">les exportations de l'UE 28 vers l'AO de </w:t>
      </w:r>
      <w:r w:rsidR="004C005C">
        <w:rPr>
          <w:rFonts w:ascii="Times New Roman" w:hAnsi="Times New Roman"/>
          <w:sz w:val="24"/>
          <w:szCs w:val="24"/>
        </w:rPr>
        <w:t xml:space="preserve">certains produits agricoles </w:t>
      </w:r>
      <w:r w:rsidR="00A14433">
        <w:rPr>
          <w:rFonts w:ascii="Times New Roman" w:hAnsi="Times New Roman"/>
          <w:sz w:val="24"/>
          <w:szCs w:val="24"/>
        </w:rPr>
        <w:t>h</w:t>
      </w:r>
      <w:r w:rsidR="004C005C">
        <w:rPr>
          <w:rFonts w:ascii="Times New Roman" w:hAnsi="Times New Roman"/>
          <w:sz w:val="24"/>
          <w:szCs w:val="24"/>
        </w:rPr>
        <w:t>ors des chapitres 01 à 24</w:t>
      </w:r>
      <w:r w:rsidR="00A14433">
        <w:rPr>
          <w:rFonts w:ascii="Times New Roman" w:hAnsi="Times New Roman"/>
          <w:sz w:val="24"/>
          <w:szCs w:val="24"/>
        </w:rPr>
        <w:t xml:space="preserve"> aient été de 23,6 M€ en 2015, ce qui ne représente que 1% du total, et taxées à 5% ou 10%, on n'en a pas tenu compte dans les produits agricoles.</w:t>
      </w:r>
    </w:p>
    <w:p w:rsidR="005757C9" w:rsidRDefault="005757C9" w:rsidP="00017C91">
      <w:pPr>
        <w:spacing w:after="0" w:line="240" w:lineRule="auto"/>
        <w:jc w:val="both"/>
        <w:rPr>
          <w:rFonts w:ascii="Times New Roman" w:hAnsi="Times New Roman"/>
          <w:sz w:val="24"/>
          <w:szCs w:val="24"/>
        </w:rPr>
      </w:pPr>
    </w:p>
    <w:p w:rsidR="005757C9" w:rsidRDefault="005757C9" w:rsidP="005757C9">
      <w:pPr>
        <w:spacing w:after="0" w:line="240" w:lineRule="auto"/>
        <w:jc w:val="both"/>
        <w:rPr>
          <w:rFonts w:ascii="Times New Roman" w:hAnsi="Times New Roman"/>
          <w:sz w:val="24"/>
          <w:szCs w:val="24"/>
        </w:rPr>
      </w:pPr>
      <w:r>
        <w:rPr>
          <w:rFonts w:ascii="Times New Roman" w:hAnsi="Times New Roman"/>
          <w:sz w:val="24"/>
          <w:szCs w:val="24"/>
        </w:rPr>
        <w:t>Il n'en reste pas moins que, contrairement à l'allégation de la DG Commerce de la Commission européenne, l'APE sera loin d'exclure tous les produits agricoles de la libéralisation avec l'APE. Ce sera particulièrement le cas pour les céréales hors riz et la poudre de lait dont le DD déjà minime, à 5%, sera éliminé dès T5 (2020).</w:t>
      </w:r>
    </w:p>
    <w:p w:rsidR="005757C9" w:rsidRDefault="005757C9" w:rsidP="005757C9">
      <w:pPr>
        <w:spacing w:after="0" w:line="240" w:lineRule="auto"/>
        <w:jc w:val="both"/>
        <w:rPr>
          <w:rFonts w:ascii="Times New Roman" w:hAnsi="Times New Roman"/>
          <w:sz w:val="24"/>
          <w:szCs w:val="24"/>
        </w:rPr>
      </w:pPr>
    </w:p>
    <w:p w:rsidR="00126D83" w:rsidRPr="003F5A08" w:rsidRDefault="00126D83" w:rsidP="00126D83">
      <w:pPr>
        <w:spacing w:after="0" w:line="240" w:lineRule="auto"/>
        <w:jc w:val="center"/>
        <w:rPr>
          <w:rFonts w:ascii="Times New Roman" w:hAnsi="Times New Roman"/>
        </w:rPr>
      </w:pPr>
      <w:r>
        <w:rPr>
          <w:rFonts w:ascii="Times New Roman" w:hAnsi="Times New Roman"/>
        </w:rPr>
        <w:t xml:space="preserve">Tableau 5 – </w:t>
      </w:r>
      <w:r w:rsidRPr="003F5A08">
        <w:rPr>
          <w:rFonts w:ascii="Times New Roman" w:hAnsi="Times New Roman"/>
        </w:rPr>
        <w:t xml:space="preserve">Pertes de </w:t>
      </w:r>
      <w:r>
        <w:rPr>
          <w:rFonts w:ascii="Times New Roman" w:hAnsi="Times New Roman"/>
        </w:rPr>
        <w:t>DD</w:t>
      </w:r>
      <w:r w:rsidRPr="003F5A08">
        <w:rPr>
          <w:rFonts w:ascii="Times New Roman" w:hAnsi="Times New Roman"/>
        </w:rPr>
        <w:t xml:space="preserve"> de l'AO sur les importations </w:t>
      </w:r>
      <w:r>
        <w:rPr>
          <w:rFonts w:ascii="Times New Roman" w:hAnsi="Times New Roman"/>
        </w:rPr>
        <w:t xml:space="preserve">agricoles et piscicoles </w:t>
      </w:r>
      <w:r w:rsidRPr="003F5A08">
        <w:rPr>
          <w:rFonts w:ascii="Times New Roman" w:hAnsi="Times New Roman"/>
        </w:rPr>
        <w:t>venant de l'UE</w:t>
      </w:r>
      <w:r>
        <w:rPr>
          <w:rFonts w:ascii="Times New Roman" w:hAnsi="Times New Roman"/>
        </w:rPr>
        <w:t xml:space="preserve"> si APE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289"/>
        <w:gridCol w:w="1263"/>
        <w:gridCol w:w="814"/>
        <w:gridCol w:w="1014"/>
        <w:gridCol w:w="1100"/>
        <w:gridCol w:w="1100"/>
        <w:gridCol w:w="1098"/>
      </w:tblGrid>
      <w:tr w:rsidR="00126D83" w:rsidRPr="006B32D7" w:rsidTr="006B32D7">
        <w:tc>
          <w:tcPr>
            <w:tcW w:w="867" w:type="pct"/>
            <w:shd w:val="clear" w:color="auto" w:fill="auto"/>
          </w:tcPr>
          <w:p w:rsidR="00126D83" w:rsidRPr="006B32D7" w:rsidRDefault="00126D83" w:rsidP="006B32D7">
            <w:pPr>
              <w:spacing w:after="0" w:line="240" w:lineRule="auto"/>
              <w:jc w:val="center"/>
              <w:rPr>
                <w:rFonts w:ascii="Arial Narrow" w:hAnsi="Arial Narrow"/>
                <w:sz w:val="16"/>
                <w:szCs w:val="16"/>
              </w:rPr>
            </w:pPr>
            <w:r w:rsidRPr="006B32D7">
              <w:rPr>
                <w:rFonts w:ascii="Arial Narrow" w:hAnsi="Arial Narrow"/>
                <w:sz w:val="16"/>
                <w:szCs w:val="16"/>
              </w:rPr>
              <w:t>Millions d'€</w:t>
            </w:r>
          </w:p>
        </w:tc>
        <w:tc>
          <w:tcPr>
            <w:tcW w:w="1812" w:type="pct"/>
            <w:gridSpan w:val="3"/>
            <w:shd w:val="clear" w:color="auto" w:fill="auto"/>
          </w:tcPr>
          <w:p w:rsidR="00126D83" w:rsidRPr="006B32D7" w:rsidRDefault="00126D83" w:rsidP="006B32D7">
            <w:pPr>
              <w:spacing w:after="0" w:line="240" w:lineRule="auto"/>
              <w:jc w:val="center"/>
              <w:rPr>
                <w:rFonts w:ascii="Arial Narrow" w:hAnsi="Arial Narrow"/>
                <w:sz w:val="16"/>
                <w:szCs w:val="16"/>
              </w:rPr>
            </w:pPr>
            <w:r w:rsidRPr="006B32D7">
              <w:rPr>
                <w:rFonts w:ascii="Arial Narrow" w:hAnsi="Arial Narrow"/>
                <w:sz w:val="16"/>
                <w:szCs w:val="16"/>
              </w:rPr>
              <w:t>En T (2015)</w:t>
            </w:r>
          </w:p>
        </w:tc>
        <w:tc>
          <w:tcPr>
            <w:tcW w:w="2321" w:type="pct"/>
            <w:gridSpan w:val="4"/>
            <w:shd w:val="clear" w:color="auto" w:fill="auto"/>
          </w:tcPr>
          <w:p w:rsidR="00126D83" w:rsidRPr="006B32D7" w:rsidRDefault="00126D83" w:rsidP="006B32D7">
            <w:pPr>
              <w:spacing w:after="0" w:line="240" w:lineRule="auto"/>
              <w:jc w:val="center"/>
              <w:rPr>
                <w:rFonts w:ascii="Arial Narrow" w:hAnsi="Arial Narrow"/>
                <w:sz w:val="16"/>
                <w:szCs w:val="16"/>
              </w:rPr>
            </w:pPr>
            <w:r w:rsidRPr="006B32D7">
              <w:rPr>
                <w:rFonts w:ascii="Arial Narrow" w:hAnsi="Arial Narrow"/>
                <w:sz w:val="16"/>
                <w:szCs w:val="16"/>
              </w:rPr>
              <w:t>Baisses des DD d'AO en FAB UE de T5 (2020) à T20 (2035)</w:t>
            </w:r>
          </w:p>
        </w:tc>
      </w:tr>
      <w:tr w:rsidR="00126D83" w:rsidRPr="006B32D7" w:rsidTr="006B32D7">
        <w:tc>
          <w:tcPr>
            <w:tcW w:w="5000" w:type="pct"/>
            <w:gridSpan w:val="8"/>
            <w:shd w:val="clear" w:color="auto" w:fill="auto"/>
          </w:tcPr>
          <w:p w:rsidR="00126D83" w:rsidRPr="006B32D7" w:rsidRDefault="00126D83" w:rsidP="006B32D7">
            <w:pPr>
              <w:spacing w:after="0" w:line="240" w:lineRule="auto"/>
              <w:jc w:val="center"/>
              <w:rPr>
                <w:rFonts w:ascii="Arial Narrow" w:hAnsi="Arial Narrow"/>
                <w:sz w:val="16"/>
                <w:szCs w:val="16"/>
              </w:rPr>
            </w:pPr>
            <w:r w:rsidRPr="006B32D7">
              <w:rPr>
                <w:rFonts w:ascii="Arial Narrow" w:hAnsi="Arial Narrow"/>
                <w:sz w:val="16"/>
                <w:szCs w:val="16"/>
              </w:rPr>
              <w:t>UE28</w:t>
            </w:r>
          </w:p>
        </w:tc>
      </w:tr>
      <w:tr w:rsidR="00126D83" w:rsidRPr="006B32D7" w:rsidTr="006B32D7">
        <w:tc>
          <w:tcPr>
            <w:tcW w:w="867" w:type="pct"/>
            <w:shd w:val="clear" w:color="auto" w:fill="auto"/>
          </w:tcPr>
          <w:p w:rsidR="00126D83" w:rsidRPr="006B32D7" w:rsidRDefault="00126D83" w:rsidP="006B32D7">
            <w:pPr>
              <w:spacing w:after="0" w:line="240" w:lineRule="auto"/>
              <w:jc w:val="both"/>
              <w:rPr>
                <w:rFonts w:ascii="Arial Narrow" w:hAnsi="Arial Narrow"/>
                <w:sz w:val="16"/>
                <w:szCs w:val="16"/>
              </w:rPr>
            </w:pPr>
          </w:p>
        </w:tc>
        <w:tc>
          <w:tcPr>
            <w:tcW w:w="694" w:type="pct"/>
            <w:shd w:val="clear" w:color="auto" w:fill="auto"/>
          </w:tcPr>
          <w:p w:rsidR="00126D83" w:rsidRPr="006B32D7" w:rsidRDefault="00126D83" w:rsidP="006B32D7">
            <w:pPr>
              <w:spacing w:after="0" w:line="240" w:lineRule="auto"/>
              <w:jc w:val="both"/>
              <w:rPr>
                <w:rFonts w:ascii="Arial Narrow" w:hAnsi="Arial Narrow"/>
                <w:sz w:val="16"/>
                <w:szCs w:val="16"/>
              </w:rPr>
            </w:pPr>
            <w:r w:rsidRPr="006B32D7">
              <w:rPr>
                <w:rFonts w:ascii="Arial Narrow" w:hAnsi="Arial Narrow"/>
                <w:sz w:val="16"/>
                <w:szCs w:val="16"/>
              </w:rPr>
              <w:t>Exportations UE</w:t>
            </w:r>
          </w:p>
        </w:tc>
        <w:tc>
          <w:tcPr>
            <w:tcW w:w="680" w:type="pct"/>
            <w:shd w:val="clear" w:color="auto" w:fill="auto"/>
          </w:tcPr>
          <w:p w:rsidR="00126D83" w:rsidRPr="006B32D7" w:rsidRDefault="00126D83" w:rsidP="006B32D7">
            <w:pPr>
              <w:spacing w:after="0" w:line="240" w:lineRule="auto"/>
              <w:jc w:val="both"/>
              <w:rPr>
                <w:rFonts w:ascii="Arial Narrow" w:hAnsi="Arial Narrow"/>
                <w:sz w:val="16"/>
                <w:szCs w:val="16"/>
              </w:rPr>
            </w:pPr>
            <w:r w:rsidRPr="006B32D7">
              <w:rPr>
                <w:rFonts w:ascii="Arial Narrow" w:hAnsi="Arial Narrow"/>
                <w:sz w:val="16"/>
                <w:szCs w:val="16"/>
              </w:rPr>
              <w:t>DD AO FAB UE</w:t>
            </w:r>
          </w:p>
        </w:tc>
        <w:tc>
          <w:tcPr>
            <w:tcW w:w="437" w:type="pct"/>
            <w:shd w:val="clear" w:color="auto" w:fill="auto"/>
          </w:tcPr>
          <w:p w:rsidR="00126D83" w:rsidRPr="006B32D7" w:rsidRDefault="00126D83" w:rsidP="006B32D7">
            <w:pPr>
              <w:spacing w:after="0" w:line="240" w:lineRule="auto"/>
              <w:jc w:val="both"/>
              <w:rPr>
                <w:rFonts w:ascii="Arial Narrow" w:hAnsi="Arial Narrow"/>
                <w:sz w:val="16"/>
                <w:szCs w:val="16"/>
              </w:rPr>
            </w:pPr>
            <w:r w:rsidRPr="006B32D7">
              <w:rPr>
                <w:rFonts w:ascii="Arial Narrow" w:hAnsi="Arial Narrow"/>
                <w:sz w:val="16"/>
                <w:szCs w:val="16"/>
              </w:rPr>
              <w:t>Taux DD</w:t>
            </w:r>
          </w:p>
        </w:tc>
        <w:tc>
          <w:tcPr>
            <w:tcW w:w="546" w:type="pct"/>
            <w:shd w:val="clear" w:color="auto" w:fill="auto"/>
          </w:tcPr>
          <w:p w:rsidR="00126D83" w:rsidRPr="006B32D7" w:rsidRDefault="00126D83" w:rsidP="006B32D7">
            <w:pPr>
              <w:spacing w:after="0" w:line="240" w:lineRule="auto"/>
              <w:jc w:val="center"/>
              <w:rPr>
                <w:rFonts w:ascii="Arial Narrow" w:hAnsi="Arial Narrow"/>
                <w:sz w:val="16"/>
                <w:szCs w:val="16"/>
              </w:rPr>
            </w:pPr>
            <w:r w:rsidRPr="006B32D7">
              <w:rPr>
                <w:rFonts w:ascii="Arial Narrow" w:hAnsi="Arial Narrow"/>
                <w:sz w:val="16"/>
                <w:szCs w:val="16"/>
              </w:rPr>
              <w:t>T5 (2020)</w:t>
            </w:r>
          </w:p>
        </w:tc>
        <w:tc>
          <w:tcPr>
            <w:tcW w:w="592" w:type="pct"/>
            <w:shd w:val="clear" w:color="auto" w:fill="auto"/>
          </w:tcPr>
          <w:p w:rsidR="00126D83" w:rsidRPr="006B32D7" w:rsidRDefault="00126D83" w:rsidP="006B32D7">
            <w:pPr>
              <w:spacing w:after="0" w:line="240" w:lineRule="auto"/>
              <w:jc w:val="center"/>
              <w:rPr>
                <w:rFonts w:ascii="Arial Narrow" w:hAnsi="Arial Narrow"/>
                <w:sz w:val="16"/>
                <w:szCs w:val="16"/>
              </w:rPr>
            </w:pPr>
            <w:r w:rsidRPr="006B32D7">
              <w:rPr>
                <w:rFonts w:ascii="Arial Narrow" w:hAnsi="Arial Narrow"/>
                <w:sz w:val="16"/>
                <w:szCs w:val="16"/>
              </w:rPr>
              <w:t>T10 (2025)</w:t>
            </w:r>
          </w:p>
        </w:tc>
        <w:tc>
          <w:tcPr>
            <w:tcW w:w="592" w:type="pct"/>
            <w:shd w:val="clear" w:color="auto" w:fill="auto"/>
          </w:tcPr>
          <w:p w:rsidR="00126D83" w:rsidRPr="006B32D7" w:rsidRDefault="00126D83" w:rsidP="006B32D7">
            <w:pPr>
              <w:spacing w:after="0" w:line="240" w:lineRule="auto"/>
              <w:jc w:val="center"/>
              <w:rPr>
                <w:rFonts w:ascii="Arial Narrow" w:hAnsi="Arial Narrow"/>
                <w:sz w:val="16"/>
                <w:szCs w:val="16"/>
              </w:rPr>
            </w:pPr>
            <w:r w:rsidRPr="006B32D7">
              <w:rPr>
                <w:rFonts w:ascii="Arial Narrow" w:hAnsi="Arial Narrow"/>
                <w:sz w:val="16"/>
                <w:szCs w:val="16"/>
              </w:rPr>
              <w:t>T15 (2030)</w:t>
            </w:r>
          </w:p>
        </w:tc>
        <w:tc>
          <w:tcPr>
            <w:tcW w:w="592" w:type="pct"/>
            <w:shd w:val="clear" w:color="auto" w:fill="auto"/>
          </w:tcPr>
          <w:p w:rsidR="00126D83" w:rsidRPr="006B32D7" w:rsidRDefault="00126D83" w:rsidP="006B32D7">
            <w:pPr>
              <w:spacing w:after="0" w:line="240" w:lineRule="auto"/>
              <w:jc w:val="center"/>
              <w:rPr>
                <w:rFonts w:ascii="Arial Narrow" w:hAnsi="Arial Narrow"/>
                <w:sz w:val="16"/>
                <w:szCs w:val="16"/>
              </w:rPr>
            </w:pPr>
            <w:r w:rsidRPr="006B32D7">
              <w:rPr>
                <w:rFonts w:ascii="Arial Narrow" w:hAnsi="Arial Narrow"/>
                <w:sz w:val="16"/>
                <w:szCs w:val="16"/>
              </w:rPr>
              <w:t>T20 (2035)</w:t>
            </w:r>
          </w:p>
        </w:tc>
      </w:tr>
      <w:tr w:rsidR="00126D83" w:rsidRPr="006B32D7" w:rsidTr="006B32D7">
        <w:tc>
          <w:tcPr>
            <w:tcW w:w="867" w:type="pct"/>
            <w:shd w:val="clear" w:color="auto" w:fill="auto"/>
          </w:tcPr>
          <w:p w:rsidR="00126D83" w:rsidRPr="006B32D7" w:rsidRDefault="00126D83" w:rsidP="006B32D7">
            <w:pPr>
              <w:spacing w:after="0" w:line="240" w:lineRule="auto"/>
              <w:jc w:val="both"/>
              <w:rPr>
                <w:rFonts w:ascii="Arial Narrow" w:hAnsi="Arial Narrow"/>
                <w:sz w:val="16"/>
                <w:szCs w:val="16"/>
              </w:rPr>
            </w:pPr>
            <w:r w:rsidRPr="006B32D7">
              <w:rPr>
                <w:rFonts w:ascii="Arial Narrow" w:hAnsi="Arial Narrow"/>
                <w:sz w:val="16"/>
                <w:szCs w:val="16"/>
              </w:rPr>
              <w:t>Produits exclus</w:t>
            </w:r>
          </w:p>
        </w:tc>
        <w:tc>
          <w:tcPr>
            <w:tcW w:w="694"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2616,7</w:t>
            </w:r>
          </w:p>
        </w:tc>
        <w:tc>
          <w:tcPr>
            <w:tcW w:w="680"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603,5</w:t>
            </w:r>
          </w:p>
        </w:tc>
        <w:tc>
          <w:tcPr>
            <w:tcW w:w="437"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23,1%</w:t>
            </w:r>
          </w:p>
        </w:tc>
        <w:tc>
          <w:tcPr>
            <w:tcW w:w="546"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603,5</w:t>
            </w:r>
          </w:p>
        </w:tc>
        <w:tc>
          <w:tcPr>
            <w:tcW w:w="592"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603,5</w:t>
            </w:r>
          </w:p>
        </w:tc>
        <w:tc>
          <w:tcPr>
            <w:tcW w:w="592"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603,5</w:t>
            </w:r>
          </w:p>
        </w:tc>
        <w:tc>
          <w:tcPr>
            <w:tcW w:w="592"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603,5</w:t>
            </w:r>
          </w:p>
        </w:tc>
      </w:tr>
      <w:tr w:rsidR="00126D83" w:rsidRPr="006B32D7" w:rsidTr="006B32D7">
        <w:tc>
          <w:tcPr>
            <w:tcW w:w="867" w:type="pct"/>
            <w:shd w:val="clear" w:color="auto" w:fill="auto"/>
          </w:tcPr>
          <w:p w:rsidR="00126D83" w:rsidRPr="006B32D7" w:rsidRDefault="00126D83" w:rsidP="006B32D7">
            <w:pPr>
              <w:spacing w:after="0" w:line="240" w:lineRule="auto"/>
              <w:jc w:val="both"/>
              <w:rPr>
                <w:rFonts w:ascii="Arial Narrow" w:hAnsi="Arial Narrow"/>
                <w:sz w:val="16"/>
                <w:szCs w:val="16"/>
              </w:rPr>
            </w:pPr>
            <w:r w:rsidRPr="006B32D7">
              <w:rPr>
                <w:rFonts w:ascii="Arial Narrow" w:hAnsi="Arial Narrow"/>
                <w:sz w:val="16"/>
                <w:szCs w:val="16"/>
              </w:rPr>
              <w:t>Produits libéralisés</w:t>
            </w:r>
          </w:p>
        </w:tc>
        <w:tc>
          <w:tcPr>
            <w:tcW w:w="694"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1448,7</w:t>
            </w:r>
          </w:p>
        </w:tc>
        <w:tc>
          <w:tcPr>
            <w:tcW w:w="680"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90,3</w:t>
            </w:r>
          </w:p>
        </w:tc>
        <w:tc>
          <w:tcPr>
            <w:tcW w:w="437"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6,2%</w:t>
            </w:r>
          </w:p>
        </w:tc>
        <w:tc>
          <w:tcPr>
            <w:tcW w:w="546"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32,1</w:t>
            </w:r>
          </w:p>
        </w:tc>
        <w:tc>
          <w:tcPr>
            <w:tcW w:w="592"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15,2</w:t>
            </w:r>
          </w:p>
        </w:tc>
        <w:tc>
          <w:tcPr>
            <w:tcW w:w="592"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2</w:t>
            </w:r>
          </w:p>
        </w:tc>
        <w:tc>
          <w:tcPr>
            <w:tcW w:w="592"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0</w:t>
            </w:r>
          </w:p>
        </w:tc>
      </w:tr>
      <w:tr w:rsidR="00126D83" w:rsidRPr="006B32D7" w:rsidTr="006B32D7">
        <w:tc>
          <w:tcPr>
            <w:tcW w:w="867" w:type="pct"/>
            <w:shd w:val="clear" w:color="auto" w:fill="auto"/>
          </w:tcPr>
          <w:p w:rsidR="00126D83" w:rsidRPr="006B32D7" w:rsidRDefault="00126D83" w:rsidP="006B32D7">
            <w:pPr>
              <w:spacing w:after="0" w:line="240" w:lineRule="auto"/>
              <w:jc w:val="both"/>
              <w:rPr>
                <w:rFonts w:ascii="Arial Narrow" w:hAnsi="Arial Narrow"/>
                <w:sz w:val="16"/>
                <w:szCs w:val="16"/>
              </w:rPr>
            </w:pPr>
            <w:r w:rsidRPr="006B32D7">
              <w:rPr>
                <w:rFonts w:ascii="Arial Narrow" w:hAnsi="Arial Narrow"/>
                <w:sz w:val="16"/>
                <w:szCs w:val="16"/>
              </w:rPr>
              <w:t>Total</w:t>
            </w:r>
          </w:p>
        </w:tc>
        <w:tc>
          <w:tcPr>
            <w:tcW w:w="694"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4065,4</w:t>
            </w:r>
          </w:p>
        </w:tc>
        <w:tc>
          <w:tcPr>
            <w:tcW w:w="680"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693,8</w:t>
            </w:r>
          </w:p>
        </w:tc>
        <w:tc>
          <w:tcPr>
            <w:tcW w:w="437"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17%</w:t>
            </w:r>
          </w:p>
        </w:tc>
        <w:tc>
          <w:tcPr>
            <w:tcW w:w="546"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63,6</w:t>
            </w:r>
          </w:p>
        </w:tc>
        <w:tc>
          <w:tcPr>
            <w:tcW w:w="592"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618,7</w:t>
            </w:r>
          </w:p>
        </w:tc>
        <w:tc>
          <w:tcPr>
            <w:tcW w:w="592"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605,5</w:t>
            </w:r>
          </w:p>
        </w:tc>
        <w:tc>
          <w:tcPr>
            <w:tcW w:w="592"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603,5</w:t>
            </w:r>
          </w:p>
        </w:tc>
      </w:tr>
      <w:tr w:rsidR="00126D83" w:rsidRPr="006B32D7" w:rsidTr="006B32D7">
        <w:tc>
          <w:tcPr>
            <w:tcW w:w="867" w:type="pct"/>
            <w:shd w:val="clear" w:color="auto" w:fill="auto"/>
          </w:tcPr>
          <w:p w:rsidR="00126D83" w:rsidRPr="006B32D7" w:rsidRDefault="00126D83" w:rsidP="006B32D7">
            <w:pPr>
              <w:spacing w:after="0" w:line="240" w:lineRule="auto"/>
              <w:jc w:val="both"/>
              <w:rPr>
                <w:rFonts w:ascii="Arial Narrow" w:hAnsi="Arial Narrow"/>
                <w:sz w:val="16"/>
                <w:szCs w:val="16"/>
              </w:rPr>
            </w:pPr>
            <w:r w:rsidRPr="006B32D7">
              <w:rPr>
                <w:rFonts w:ascii="Arial Narrow" w:hAnsi="Arial Narrow"/>
                <w:sz w:val="16"/>
                <w:szCs w:val="16"/>
              </w:rPr>
              <w:t>% produits libéralisés</w:t>
            </w:r>
          </w:p>
        </w:tc>
        <w:tc>
          <w:tcPr>
            <w:tcW w:w="694"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35,7%</w:t>
            </w:r>
          </w:p>
        </w:tc>
        <w:tc>
          <w:tcPr>
            <w:tcW w:w="680"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13%</w:t>
            </w:r>
          </w:p>
        </w:tc>
        <w:tc>
          <w:tcPr>
            <w:tcW w:w="437" w:type="pct"/>
            <w:shd w:val="clear" w:color="auto" w:fill="auto"/>
          </w:tcPr>
          <w:p w:rsidR="00126D83" w:rsidRPr="006B32D7" w:rsidRDefault="00126D83" w:rsidP="006B32D7">
            <w:pPr>
              <w:spacing w:after="0" w:line="240" w:lineRule="auto"/>
              <w:jc w:val="right"/>
              <w:rPr>
                <w:rFonts w:ascii="Arial Narrow" w:hAnsi="Arial Narrow"/>
                <w:sz w:val="16"/>
                <w:szCs w:val="16"/>
              </w:rPr>
            </w:pPr>
          </w:p>
        </w:tc>
        <w:tc>
          <w:tcPr>
            <w:tcW w:w="546"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5%</w:t>
            </w:r>
          </w:p>
        </w:tc>
        <w:tc>
          <w:tcPr>
            <w:tcW w:w="592"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2,5%</w:t>
            </w:r>
          </w:p>
        </w:tc>
        <w:tc>
          <w:tcPr>
            <w:tcW w:w="592"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0,3%</w:t>
            </w:r>
          </w:p>
        </w:tc>
        <w:tc>
          <w:tcPr>
            <w:tcW w:w="592"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0</w:t>
            </w:r>
          </w:p>
        </w:tc>
      </w:tr>
      <w:tr w:rsidR="00126D83" w:rsidRPr="006B32D7" w:rsidTr="006B32D7">
        <w:tc>
          <w:tcPr>
            <w:tcW w:w="5000" w:type="pct"/>
            <w:gridSpan w:val="8"/>
            <w:shd w:val="clear" w:color="auto" w:fill="auto"/>
          </w:tcPr>
          <w:p w:rsidR="00126D83" w:rsidRPr="006B32D7" w:rsidRDefault="00126D83" w:rsidP="006B32D7">
            <w:pPr>
              <w:spacing w:after="0" w:line="240" w:lineRule="auto"/>
              <w:jc w:val="center"/>
              <w:rPr>
                <w:rFonts w:ascii="Arial Narrow" w:hAnsi="Arial Narrow"/>
                <w:sz w:val="16"/>
                <w:szCs w:val="16"/>
              </w:rPr>
            </w:pPr>
            <w:r w:rsidRPr="006B32D7">
              <w:rPr>
                <w:rFonts w:ascii="Arial Narrow" w:hAnsi="Arial Narrow"/>
                <w:sz w:val="16"/>
                <w:szCs w:val="16"/>
              </w:rPr>
              <w:t>UE28-RU</w:t>
            </w:r>
          </w:p>
        </w:tc>
      </w:tr>
      <w:tr w:rsidR="00126D83" w:rsidRPr="006B32D7" w:rsidTr="006B32D7">
        <w:tc>
          <w:tcPr>
            <w:tcW w:w="867" w:type="pct"/>
            <w:shd w:val="clear" w:color="auto" w:fill="auto"/>
          </w:tcPr>
          <w:p w:rsidR="00126D83" w:rsidRPr="006B32D7" w:rsidRDefault="00126D83" w:rsidP="006B32D7">
            <w:pPr>
              <w:spacing w:after="0" w:line="240" w:lineRule="auto"/>
              <w:jc w:val="both"/>
              <w:rPr>
                <w:rFonts w:ascii="Arial Narrow" w:hAnsi="Arial Narrow"/>
                <w:sz w:val="16"/>
                <w:szCs w:val="16"/>
              </w:rPr>
            </w:pPr>
            <w:r w:rsidRPr="006B32D7">
              <w:rPr>
                <w:rFonts w:ascii="Arial Narrow" w:hAnsi="Arial Narrow"/>
                <w:sz w:val="16"/>
                <w:szCs w:val="16"/>
              </w:rPr>
              <w:t>Produits exclus</w:t>
            </w:r>
          </w:p>
        </w:tc>
        <w:tc>
          <w:tcPr>
            <w:tcW w:w="694"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2446,2</w:t>
            </w:r>
          </w:p>
        </w:tc>
        <w:tc>
          <w:tcPr>
            <w:tcW w:w="680"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560,7</w:t>
            </w:r>
          </w:p>
        </w:tc>
        <w:tc>
          <w:tcPr>
            <w:tcW w:w="437"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22,9%</w:t>
            </w:r>
          </w:p>
        </w:tc>
        <w:tc>
          <w:tcPr>
            <w:tcW w:w="546"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560,7</w:t>
            </w:r>
          </w:p>
        </w:tc>
        <w:tc>
          <w:tcPr>
            <w:tcW w:w="592"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560,7</w:t>
            </w:r>
          </w:p>
        </w:tc>
        <w:tc>
          <w:tcPr>
            <w:tcW w:w="592"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560,7</w:t>
            </w:r>
          </w:p>
        </w:tc>
        <w:tc>
          <w:tcPr>
            <w:tcW w:w="592"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560,7</w:t>
            </w:r>
          </w:p>
        </w:tc>
      </w:tr>
      <w:tr w:rsidR="00126D83" w:rsidRPr="006B32D7" w:rsidTr="006B32D7">
        <w:tc>
          <w:tcPr>
            <w:tcW w:w="867" w:type="pct"/>
            <w:shd w:val="clear" w:color="auto" w:fill="auto"/>
          </w:tcPr>
          <w:p w:rsidR="00126D83" w:rsidRPr="006B32D7" w:rsidRDefault="00126D83" w:rsidP="006B32D7">
            <w:pPr>
              <w:spacing w:after="0" w:line="240" w:lineRule="auto"/>
              <w:jc w:val="both"/>
              <w:rPr>
                <w:rFonts w:ascii="Arial Narrow" w:hAnsi="Arial Narrow"/>
                <w:sz w:val="16"/>
                <w:szCs w:val="16"/>
              </w:rPr>
            </w:pPr>
            <w:r w:rsidRPr="006B32D7">
              <w:rPr>
                <w:rFonts w:ascii="Arial Narrow" w:hAnsi="Arial Narrow"/>
                <w:sz w:val="16"/>
                <w:szCs w:val="16"/>
              </w:rPr>
              <w:t>Produits libéralisés</w:t>
            </w:r>
          </w:p>
        </w:tc>
        <w:tc>
          <w:tcPr>
            <w:tcW w:w="694"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1469,1</w:t>
            </w:r>
          </w:p>
        </w:tc>
        <w:tc>
          <w:tcPr>
            <w:tcW w:w="680"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89,5</w:t>
            </w:r>
          </w:p>
        </w:tc>
        <w:tc>
          <w:tcPr>
            <w:tcW w:w="437"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6,1%</w:t>
            </w:r>
          </w:p>
        </w:tc>
        <w:tc>
          <w:tcPr>
            <w:tcW w:w="546"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30,4</w:t>
            </w:r>
          </w:p>
        </w:tc>
        <w:tc>
          <w:tcPr>
            <w:tcW w:w="592"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14,2</w:t>
            </w:r>
          </w:p>
        </w:tc>
        <w:tc>
          <w:tcPr>
            <w:tcW w:w="592"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1,8</w:t>
            </w:r>
          </w:p>
        </w:tc>
        <w:tc>
          <w:tcPr>
            <w:tcW w:w="592"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0</w:t>
            </w:r>
          </w:p>
        </w:tc>
      </w:tr>
      <w:tr w:rsidR="00126D83" w:rsidRPr="006B32D7" w:rsidTr="006B32D7">
        <w:tc>
          <w:tcPr>
            <w:tcW w:w="867" w:type="pct"/>
            <w:shd w:val="clear" w:color="auto" w:fill="auto"/>
          </w:tcPr>
          <w:p w:rsidR="00126D83" w:rsidRPr="006B32D7" w:rsidRDefault="00126D83" w:rsidP="006B32D7">
            <w:pPr>
              <w:spacing w:after="0" w:line="240" w:lineRule="auto"/>
              <w:jc w:val="both"/>
              <w:rPr>
                <w:rFonts w:ascii="Arial Narrow" w:hAnsi="Arial Narrow"/>
                <w:sz w:val="16"/>
                <w:szCs w:val="16"/>
              </w:rPr>
            </w:pPr>
            <w:r w:rsidRPr="006B32D7">
              <w:rPr>
                <w:rFonts w:ascii="Arial Narrow" w:hAnsi="Arial Narrow"/>
                <w:sz w:val="16"/>
                <w:szCs w:val="16"/>
              </w:rPr>
              <w:t>Total</w:t>
            </w:r>
          </w:p>
        </w:tc>
        <w:tc>
          <w:tcPr>
            <w:tcW w:w="694"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3915,3</w:t>
            </w:r>
          </w:p>
        </w:tc>
        <w:tc>
          <w:tcPr>
            <w:tcW w:w="680"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650,2</w:t>
            </w:r>
          </w:p>
        </w:tc>
        <w:tc>
          <w:tcPr>
            <w:tcW w:w="437"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16,6%</w:t>
            </w:r>
          </w:p>
        </w:tc>
        <w:tc>
          <w:tcPr>
            <w:tcW w:w="546"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591,2</w:t>
            </w:r>
          </w:p>
        </w:tc>
        <w:tc>
          <w:tcPr>
            <w:tcW w:w="592"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574,9</w:t>
            </w:r>
          </w:p>
        </w:tc>
        <w:tc>
          <w:tcPr>
            <w:tcW w:w="592"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562,6</w:t>
            </w:r>
          </w:p>
        </w:tc>
        <w:tc>
          <w:tcPr>
            <w:tcW w:w="592"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560,7</w:t>
            </w:r>
          </w:p>
        </w:tc>
      </w:tr>
      <w:tr w:rsidR="00126D83" w:rsidRPr="006B32D7" w:rsidTr="006B32D7">
        <w:tc>
          <w:tcPr>
            <w:tcW w:w="867" w:type="pct"/>
            <w:shd w:val="clear" w:color="auto" w:fill="auto"/>
          </w:tcPr>
          <w:p w:rsidR="00126D83" w:rsidRPr="006B32D7" w:rsidRDefault="00126D83" w:rsidP="006B32D7">
            <w:pPr>
              <w:spacing w:after="0" w:line="240" w:lineRule="auto"/>
              <w:jc w:val="both"/>
              <w:rPr>
                <w:rFonts w:ascii="Arial Narrow" w:hAnsi="Arial Narrow"/>
                <w:sz w:val="16"/>
                <w:szCs w:val="16"/>
              </w:rPr>
            </w:pPr>
            <w:r w:rsidRPr="006B32D7">
              <w:rPr>
                <w:rFonts w:ascii="Arial Narrow" w:hAnsi="Arial Narrow"/>
                <w:sz w:val="16"/>
                <w:szCs w:val="16"/>
              </w:rPr>
              <w:t>% produits libéralisés</w:t>
            </w:r>
          </w:p>
        </w:tc>
        <w:tc>
          <w:tcPr>
            <w:tcW w:w="694"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37,5%</w:t>
            </w:r>
          </w:p>
        </w:tc>
        <w:tc>
          <w:tcPr>
            <w:tcW w:w="680"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13,8%</w:t>
            </w:r>
          </w:p>
        </w:tc>
        <w:tc>
          <w:tcPr>
            <w:tcW w:w="437" w:type="pct"/>
            <w:shd w:val="clear" w:color="auto" w:fill="auto"/>
          </w:tcPr>
          <w:p w:rsidR="00126D83" w:rsidRPr="006B32D7" w:rsidRDefault="00126D83" w:rsidP="006B32D7">
            <w:pPr>
              <w:spacing w:after="0" w:line="240" w:lineRule="auto"/>
              <w:jc w:val="right"/>
              <w:rPr>
                <w:rFonts w:ascii="Arial Narrow" w:hAnsi="Arial Narrow"/>
                <w:sz w:val="16"/>
                <w:szCs w:val="16"/>
              </w:rPr>
            </w:pPr>
          </w:p>
        </w:tc>
        <w:tc>
          <w:tcPr>
            <w:tcW w:w="546"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5,1%</w:t>
            </w:r>
          </w:p>
        </w:tc>
        <w:tc>
          <w:tcPr>
            <w:tcW w:w="592"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2,5%</w:t>
            </w:r>
          </w:p>
        </w:tc>
        <w:tc>
          <w:tcPr>
            <w:tcW w:w="592"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0,3%</w:t>
            </w:r>
          </w:p>
        </w:tc>
        <w:tc>
          <w:tcPr>
            <w:tcW w:w="592" w:type="pct"/>
            <w:shd w:val="clear" w:color="auto" w:fill="auto"/>
          </w:tcPr>
          <w:p w:rsidR="00126D83" w:rsidRPr="006B32D7" w:rsidRDefault="00126D83" w:rsidP="006B32D7">
            <w:pPr>
              <w:spacing w:after="0" w:line="240" w:lineRule="auto"/>
              <w:jc w:val="right"/>
              <w:rPr>
                <w:rFonts w:ascii="Arial Narrow" w:hAnsi="Arial Narrow"/>
                <w:sz w:val="16"/>
                <w:szCs w:val="16"/>
              </w:rPr>
            </w:pPr>
            <w:r w:rsidRPr="006B32D7">
              <w:rPr>
                <w:rFonts w:ascii="Arial Narrow" w:hAnsi="Arial Narrow"/>
                <w:sz w:val="16"/>
                <w:szCs w:val="16"/>
              </w:rPr>
              <w:t>0</w:t>
            </w:r>
          </w:p>
        </w:tc>
      </w:tr>
    </w:tbl>
    <w:p w:rsidR="00126D83" w:rsidRDefault="00126D83" w:rsidP="00126D83">
      <w:pPr>
        <w:spacing w:after="0" w:line="240" w:lineRule="auto"/>
        <w:jc w:val="both"/>
        <w:rPr>
          <w:rFonts w:ascii="Times New Roman" w:hAnsi="Times New Roman"/>
          <w:sz w:val="24"/>
          <w:szCs w:val="24"/>
        </w:rPr>
      </w:pPr>
    </w:p>
    <w:p w:rsidR="00C44D5B" w:rsidRDefault="00C44D5B" w:rsidP="00017C91">
      <w:pPr>
        <w:spacing w:after="0" w:line="240" w:lineRule="auto"/>
        <w:jc w:val="both"/>
        <w:rPr>
          <w:rFonts w:ascii="Times New Roman" w:hAnsi="Times New Roman"/>
          <w:sz w:val="24"/>
          <w:szCs w:val="24"/>
        </w:rPr>
      </w:pPr>
      <w:r>
        <w:rPr>
          <w:rFonts w:ascii="Times New Roman" w:hAnsi="Times New Roman"/>
          <w:sz w:val="24"/>
          <w:szCs w:val="24"/>
        </w:rPr>
        <w:t>Une comparaison des tableaux 1 et 4 montre que les importations agricoles et piscicoles ont représenté en 2015 15% des importations totales venant de l'UE28-RU et 23,2% des DD</w:t>
      </w:r>
      <w:r w:rsidR="005757C9">
        <w:rPr>
          <w:rFonts w:ascii="Times New Roman" w:hAnsi="Times New Roman"/>
          <w:sz w:val="24"/>
          <w:szCs w:val="24"/>
        </w:rPr>
        <w:t xml:space="preserve">, dont </w:t>
      </w:r>
      <w:r>
        <w:rPr>
          <w:rFonts w:ascii="Times New Roman" w:hAnsi="Times New Roman"/>
          <w:sz w:val="24"/>
          <w:szCs w:val="24"/>
        </w:rPr>
        <w:t xml:space="preserve">39,5% des importations de produits exclus et 51% de leurs DD. Par contre elles n'ont représenté que 7,4% des importations de produits libéralisés et 5,2% de leurs DD. </w:t>
      </w:r>
    </w:p>
    <w:p w:rsidR="00126D83" w:rsidRDefault="00126D83" w:rsidP="00D13E97">
      <w:pPr>
        <w:spacing w:after="0" w:line="240" w:lineRule="auto"/>
        <w:jc w:val="center"/>
        <w:rPr>
          <w:rFonts w:ascii="Times New Roman" w:hAnsi="Times New Roman"/>
          <w:sz w:val="24"/>
          <w:szCs w:val="24"/>
        </w:rPr>
      </w:pPr>
    </w:p>
    <w:p w:rsidR="00803A2D" w:rsidRDefault="00D13E97" w:rsidP="00D13E97">
      <w:pPr>
        <w:spacing w:after="0" w:line="240" w:lineRule="auto"/>
        <w:jc w:val="center"/>
        <w:rPr>
          <w:rFonts w:ascii="Times New Roman" w:hAnsi="Times New Roman"/>
          <w:sz w:val="24"/>
          <w:szCs w:val="24"/>
        </w:rPr>
      </w:pPr>
      <w:r>
        <w:rPr>
          <w:rFonts w:ascii="Times New Roman" w:hAnsi="Times New Roman"/>
          <w:sz w:val="24"/>
          <w:szCs w:val="24"/>
        </w:rPr>
        <w:t>Annexe 1 – Evolution de T à T20 des exportations FAB de l'UE28-RU</w:t>
      </w:r>
      <w:r w:rsidR="00803A2D">
        <w:rPr>
          <w:rFonts w:ascii="Times New Roman" w:hAnsi="Times New Roman"/>
          <w:sz w:val="24"/>
          <w:szCs w:val="24"/>
        </w:rPr>
        <w:t xml:space="preserve"> </w:t>
      </w:r>
      <w:r>
        <w:rPr>
          <w:rFonts w:ascii="Times New Roman" w:hAnsi="Times New Roman"/>
          <w:sz w:val="24"/>
          <w:szCs w:val="24"/>
        </w:rPr>
        <w:t xml:space="preserve">vers l'AO </w:t>
      </w:r>
    </w:p>
    <w:p w:rsidR="00D13E97" w:rsidRDefault="00D13E97" w:rsidP="00D13E97">
      <w:pPr>
        <w:spacing w:after="0" w:line="240" w:lineRule="auto"/>
        <w:jc w:val="center"/>
        <w:rPr>
          <w:rFonts w:ascii="Times New Roman" w:hAnsi="Times New Roman"/>
          <w:sz w:val="24"/>
          <w:szCs w:val="24"/>
        </w:rPr>
      </w:pPr>
      <w:proofErr w:type="gramStart"/>
      <w:r>
        <w:rPr>
          <w:rFonts w:ascii="Times New Roman" w:hAnsi="Times New Roman"/>
          <w:sz w:val="24"/>
          <w:szCs w:val="24"/>
        </w:rPr>
        <w:t>et</w:t>
      </w:r>
      <w:proofErr w:type="gramEnd"/>
      <w:r>
        <w:rPr>
          <w:rFonts w:ascii="Times New Roman" w:hAnsi="Times New Roman"/>
          <w:sz w:val="24"/>
          <w:szCs w:val="24"/>
        </w:rPr>
        <w:t xml:space="preserve"> des p</w:t>
      </w:r>
      <w:r w:rsidRPr="00772A43">
        <w:rPr>
          <w:rFonts w:ascii="Times New Roman" w:hAnsi="Times New Roman"/>
          <w:sz w:val="24"/>
          <w:szCs w:val="24"/>
        </w:rPr>
        <w:t>ertes de droits de douane liées à l'APE</w:t>
      </w:r>
      <w:r>
        <w:rPr>
          <w:rFonts w:ascii="Times New Roman" w:hAnsi="Times New Roman"/>
          <w:sz w:val="24"/>
          <w:szCs w:val="24"/>
        </w:rPr>
        <w:t xml:space="preserve"> </w:t>
      </w:r>
      <w:r w:rsidR="00803A2D">
        <w:rPr>
          <w:rFonts w:ascii="Times New Roman" w:hAnsi="Times New Roman"/>
          <w:sz w:val="24"/>
          <w:szCs w:val="24"/>
        </w:rPr>
        <w:t xml:space="preserve">selon les groupes et les taux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876"/>
        <w:gridCol w:w="919"/>
        <w:gridCol w:w="1100"/>
        <w:gridCol w:w="1063"/>
        <w:gridCol w:w="1063"/>
        <w:gridCol w:w="1063"/>
        <w:gridCol w:w="1063"/>
        <w:gridCol w:w="1057"/>
      </w:tblGrid>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Chapitres</w:t>
            </w:r>
          </w:p>
        </w:tc>
        <w:tc>
          <w:tcPr>
            <w:tcW w:w="472" w:type="pct"/>
            <w:shd w:val="clear" w:color="auto" w:fill="auto"/>
          </w:tcPr>
          <w:p w:rsidR="00D13E97" w:rsidRPr="006B32D7" w:rsidRDefault="007C5DDE" w:rsidP="006B32D7">
            <w:pPr>
              <w:spacing w:after="0" w:line="240" w:lineRule="auto"/>
              <w:jc w:val="center"/>
              <w:rPr>
                <w:rFonts w:ascii="Arial Narrow" w:hAnsi="Arial Narrow"/>
                <w:sz w:val="16"/>
                <w:szCs w:val="16"/>
              </w:rPr>
            </w:pPr>
            <w:r w:rsidRPr="006B32D7">
              <w:rPr>
                <w:rFonts w:ascii="Arial Narrow" w:hAnsi="Arial Narrow"/>
                <w:sz w:val="16"/>
                <w:szCs w:val="16"/>
              </w:rPr>
              <w:t>Groupe</w:t>
            </w:r>
          </w:p>
        </w:tc>
        <w:tc>
          <w:tcPr>
            <w:tcW w:w="495" w:type="pct"/>
            <w:shd w:val="clear" w:color="auto" w:fill="auto"/>
          </w:tcPr>
          <w:p w:rsidR="00D13E97" w:rsidRPr="006B32D7" w:rsidRDefault="007C5DDE" w:rsidP="006B32D7">
            <w:pPr>
              <w:spacing w:after="0" w:line="240" w:lineRule="auto"/>
              <w:jc w:val="center"/>
              <w:rPr>
                <w:rFonts w:ascii="Arial Narrow" w:hAnsi="Arial Narrow"/>
                <w:sz w:val="16"/>
                <w:szCs w:val="16"/>
              </w:rPr>
            </w:pPr>
            <w:r w:rsidRPr="006B32D7">
              <w:rPr>
                <w:rFonts w:ascii="Arial Narrow" w:hAnsi="Arial Narrow"/>
                <w:sz w:val="16"/>
                <w:szCs w:val="16"/>
              </w:rPr>
              <w:t>Taux DD</w:t>
            </w:r>
          </w:p>
        </w:tc>
        <w:tc>
          <w:tcPr>
            <w:tcW w:w="592" w:type="pct"/>
            <w:shd w:val="clear" w:color="auto" w:fill="auto"/>
          </w:tcPr>
          <w:p w:rsidR="00D13E97" w:rsidRPr="006B32D7" w:rsidRDefault="00D13E97" w:rsidP="006B32D7">
            <w:pPr>
              <w:spacing w:after="0" w:line="240" w:lineRule="auto"/>
              <w:jc w:val="center"/>
              <w:rPr>
                <w:rFonts w:ascii="Arial Narrow" w:hAnsi="Arial Narrow"/>
                <w:sz w:val="16"/>
                <w:szCs w:val="16"/>
              </w:rPr>
            </w:pPr>
            <w:r w:rsidRPr="006B32D7">
              <w:rPr>
                <w:rFonts w:ascii="Arial Narrow" w:hAnsi="Arial Narrow"/>
                <w:sz w:val="16"/>
                <w:szCs w:val="16"/>
              </w:rPr>
              <w:t>Importations</w:t>
            </w:r>
          </w:p>
        </w:tc>
        <w:tc>
          <w:tcPr>
            <w:tcW w:w="572" w:type="pct"/>
            <w:shd w:val="clear" w:color="auto" w:fill="auto"/>
          </w:tcPr>
          <w:p w:rsidR="00D13E97" w:rsidRPr="006B32D7" w:rsidRDefault="00D13E97" w:rsidP="006B32D7">
            <w:pPr>
              <w:spacing w:after="0" w:line="240" w:lineRule="auto"/>
              <w:jc w:val="center"/>
              <w:rPr>
                <w:rFonts w:ascii="Arial Narrow" w:hAnsi="Arial Narrow"/>
                <w:sz w:val="16"/>
                <w:szCs w:val="16"/>
              </w:rPr>
            </w:pPr>
            <w:r w:rsidRPr="006B32D7">
              <w:rPr>
                <w:rFonts w:ascii="Arial Narrow" w:hAnsi="Arial Narrow"/>
                <w:sz w:val="16"/>
                <w:szCs w:val="16"/>
              </w:rPr>
              <w:t>T (2015)</w:t>
            </w:r>
          </w:p>
        </w:tc>
        <w:tc>
          <w:tcPr>
            <w:tcW w:w="572" w:type="pct"/>
            <w:shd w:val="clear" w:color="auto" w:fill="auto"/>
          </w:tcPr>
          <w:p w:rsidR="00D13E97" w:rsidRPr="006B32D7" w:rsidRDefault="00D13E97" w:rsidP="006B32D7">
            <w:pPr>
              <w:spacing w:after="0" w:line="240" w:lineRule="auto"/>
              <w:jc w:val="center"/>
              <w:rPr>
                <w:rFonts w:ascii="Arial Narrow" w:hAnsi="Arial Narrow"/>
                <w:sz w:val="16"/>
                <w:szCs w:val="16"/>
              </w:rPr>
            </w:pPr>
            <w:r w:rsidRPr="006B32D7">
              <w:rPr>
                <w:rFonts w:ascii="Arial Narrow" w:hAnsi="Arial Narrow"/>
                <w:sz w:val="16"/>
                <w:szCs w:val="16"/>
              </w:rPr>
              <w:t>T5 (2020)</w:t>
            </w:r>
          </w:p>
        </w:tc>
        <w:tc>
          <w:tcPr>
            <w:tcW w:w="572" w:type="pct"/>
            <w:shd w:val="clear" w:color="auto" w:fill="auto"/>
          </w:tcPr>
          <w:p w:rsidR="00D13E97" w:rsidRPr="006B32D7" w:rsidRDefault="00D13E97" w:rsidP="006B32D7">
            <w:pPr>
              <w:spacing w:after="0" w:line="240" w:lineRule="auto"/>
              <w:jc w:val="center"/>
              <w:rPr>
                <w:rFonts w:ascii="Arial Narrow" w:hAnsi="Arial Narrow"/>
                <w:sz w:val="16"/>
                <w:szCs w:val="16"/>
              </w:rPr>
            </w:pPr>
            <w:r w:rsidRPr="006B32D7">
              <w:rPr>
                <w:rFonts w:ascii="Arial Narrow" w:hAnsi="Arial Narrow"/>
                <w:sz w:val="16"/>
                <w:szCs w:val="16"/>
              </w:rPr>
              <w:t>T10 (2025)</w:t>
            </w:r>
          </w:p>
        </w:tc>
        <w:tc>
          <w:tcPr>
            <w:tcW w:w="572" w:type="pct"/>
            <w:shd w:val="clear" w:color="auto" w:fill="auto"/>
          </w:tcPr>
          <w:p w:rsidR="00D13E97" w:rsidRPr="006B32D7" w:rsidRDefault="00D13E97" w:rsidP="006B32D7">
            <w:pPr>
              <w:spacing w:after="0" w:line="240" w:lineRule="auto"/>
              <w:jc w:val="center"/>
              <w:rPr>
                <w:rFonts w:ascii="Arial Narrow" w:hAnsi="Arial Narrow"/>
                <w:sz w:val="16"/>
                <w:szCs w:val="16"/>
              </w:rPr>
            </w:pPr>
            <w:r w:rsidRPr="006B32D7">
              <w:rPr>
                <w:rFonts w:ascii="Arial Narrow" w:hAnsi="Arial Narrow"/>
                <w:sz w:val="16"/>
                <w:szCs w:val="16"/>
              </w:rPr>
              <w:t>T15 (2030)</w:t>
            </w:r>
          </w:p>
        </w:tc>
        <w:tc>
          <w:tcPr>
            <w:tcW w:w="569" w:type="pct"/>
            <w:shd w:val="clear" w:color="auto" w:fill="auto"/>
          </w:tcPr>
          <w:p w:rsidR="00D13E97" w:rsidRPr="006B32D7" w:rsidRDefault="00D13E97" w:rsidP="006B32D7">
            <w:pPr>
              <w:spacing w:after="0" w:line="240" w:lineRule="auto"/>
              <w:jc w:val="center"/>
              <w:rPr>
                <w:rFonts w:ascii="Arial Narrow" w:hAnsi="Arial Narrow"/>
                <w:sz w:val="16"/>
                <w:szCs w:val="16"/>
              </w:rPr>
            </w:pPr>
            <w:r w:rsidRPr="006B32D7">
              <w:rPr>
                <w:rFonts w:ascii="Arial Narrow" w:hAnsi="Arial Narrow"/>
                <w:sz w:val="16"/>
                <w:szCs w:val="16"/>
              </w:rPr>
              <w:t>T20 (2035)</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01-02</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r w:rsidRPr="006B32D7">
              <w:rPr>
                <w:rFonts w:ascii="Arial Narrow" w:hAnsi="Arial Narrow"/>
                <w:sz w:val="16"/>
                <w:szCs w:val="16"/>
              </w:rPr>
              <w:t>D</w:t>
            </w: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r w:rsidRPr="006B32D7">
              <w:rPr>
                <w:rFonts w:ascii="Arial Narrow" w:hAnsi="Arial Narrow"/>
                <w:sz w:val="16"/>
                <w:szCs w:val="16"/>
              </w:rPr>
              <w:t>35%</w:t>
            </w:r>
          </w:p>
        </w:tc>
        <w:tc>
          <w:tcPr>
            <w:tcW w:w="592" w:type="pct"/>
            <w:shd w:val="clear" w:color="auto" w:fill="auto"/>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378515450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132480408</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132480408</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132480408</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132480408</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132480408</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03-04</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16006218</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5602176</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5602176</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5602176</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5602176</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5602176</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05-08</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152812958</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53484535</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53484535</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53484535</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53484535</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53484535</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15-18</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56659589</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19830856</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19830856</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19830856</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19830856</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19830856</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19-24</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77580520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28502786,9</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28502786,9</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28502786,9</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28502786,9</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28502786,9</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29-37</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24276832</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8496891</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8496891</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8496891</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8496891</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8496891</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51-59</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87651399</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30677990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30677990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30677990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30677990</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30677990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 xml:space="preserve">Sous-total </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vAlign w:val="center"/>
          </w:tcPr>
          <w:p w:rsidR="00D13E97" w:rsidRPr="006B32D7" w:rsidRDefault="00D13E97"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793502966</w:t>
            </w:r>
          </w:p>
        </w:tc>
        <w:tc>
          <w:tcPr>
            <w:tcW w:w="572" w:type="pct"/>
            <w:shd w:val="clear" w:color="auto" w:fill="auto"/>
            <w:vAlign w:val="center"/>
          </w:tcPr>
          <w:p w:rsidR="00D13E97" w:rsidRPr="006B32D7" w:rsidRDefault="00D13E97"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279075642,9</w:t>
            </w:r>
          </w:p>
        </w:tc>
        <w:tc>
          <w:tcPr>
            <w:tcW w:w="572" w:type="pct"/>
            <w:shd w:val="clear" w:color="auto" w:fill="auto"/>
            <w:vAlign w:val="center"/>
          </w:tcPr>
          <w:p w:rsidR="00D13E97" w:rsidRPr="006B32D7" w:rsidRDefault="00D13E97"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279075642,9</w:t>
            </w:r>
          </w:p>
        </w:tc>
        <w:tc>
          <w:tcPr>
            <w:tcW w:w="572" w:type="pct"/>
            <w:shd w:val="clear" w:color="auto" w:fill="auto"/>
            <w:vAlign w:val="center"/>
          </w:tcPr>
          <w:p w:rsidR="00D13E97" w:rsidRPr="006B32D7" w:rsidRDefault="00D13E97"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279075642,9</w:t>
            </w:r>
          </w:p>
        </w:tc>
        <w:tc>
          <w:tcPr>
            <w:tcW w:w="572" w:type="pct"/>
            <w:shd w:val="clear" w:color="auto" w:fill="auto"/>
            <w:vAlign w:val="center"/>
          </w:tcPr>
          <w:p w:rsidR="00D13E97" w:rsidRPr="006B32D7" w:rsidRDefault="00D13E97"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279075642,9</w:t>
            </w:r>
          </w:p>
        </w:tc>
        <w:tc>
          <w:tcPr>
            <w:tcW w:w="569" w:type="pct"/>
            <w:shd w:val="clear" w:color="auto" w:fill="auto"/>
            <w:vAlign w:val="center"/>
          </w:tcPr>
          <w:p w:rsidR="00D13E97" w:rsidRPr="006B32D7" w:rsidRDefault="00D13E97"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279075642,9</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01-02</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r w:rsidRPr="006B32D7">
              <w:rPr>
                <w:rFonts w:ascii="Arial Narrow" w:hAnsi="Arial Narrow"/>
                <w:sz w:val="16"/>
                <w:szCs w:val="16"/>
              </w:rPr>
              <w:t>D</w:t>
            </w: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r w:rsidRPr="006B32D7">
              <w:rPr>
                <w:rFonts w:ascii="Arial Narrow" w:hAnsi="Arial Narrow"/>
                <w:sz w:val="16"/>
                <w:szCs w:val="16"/>
              </w:rPr>
              <w:t>20%</w:t>
            </w:r>
          </w:p>
        </w:tc>
        <w:tc>
          <w:tcPr>
            <w:tcW w:w="592" w:type="pct"/>
            <w:shd w:val="clear" w:color="auto" w:fill="auto"/>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2467415</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493483</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493483</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493483</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493483</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493483</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03-04</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182482790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36496558</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36496558</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36496558</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36496558</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36496558</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05-08</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41811420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8362284</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8362284</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8362284</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8362284</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8362284</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09-14</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10296656</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2059331</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2059331</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2059331</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2059331</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2059331</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15-18</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110326257</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22065251</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22065251</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22065251</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22065251</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22065251</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19-24</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1096101326</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219220265,2</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219220265,2</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219220265,2</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219220265,2</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219220265,2</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25-28</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41978514</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8395702,8</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8395702,8</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8395702,8</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8395703</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8395703</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29-37</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170106167</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34021233</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34021233</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34021233</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34021233</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34021233</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38-43</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205176225</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41035245</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41035245</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41035245</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41035245</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41035245</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44-50</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99299285</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19859857</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19859857</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19859857</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19859857</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19859857</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51-59</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239574963</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47914993</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47914993</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47914993</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47914993</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47914993</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60-62</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40468825</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8093765</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8093765</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8093765</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8093765</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8093765</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63-70</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368546773</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73709354,6</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73709355</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73709354,6</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73709354,6</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73709354,6</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71-73</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80974568</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16194913,6</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16194913,6</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16194914</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16194914</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16194914</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74-76</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45253321</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9050664</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9050664</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9050664</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9050664</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9050664</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77-83</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130452733</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26090547</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26090547</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26090547</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26090547</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26090547</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84</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40479661</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8095932,2</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8095932</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8095932</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8095932</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8095932</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85</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57052350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11410470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11410470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11410470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11410470</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11410470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86-90</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549403582</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109880716,4</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109880716,4</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109880716,4</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109880716,4</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109880716,4</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91-97</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143117319</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28623464</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28623464</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28623464</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28623464</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28623464</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 xml:space="preserve">Sous-total </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vAlign w:val="center"/>
          </w:tcPr>
          <w:p w:rsidR="00D13E97" w:rsidRPr="006B32D7" w:rsidRDefault="00D13E97"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3655370150</w:t>
            </w:r>
          </w:p>
        </w:tc>
        <w:tc>
          <w:tcPr>
            <w:tcW w:w="572" w:type="pct"/>
            <w:shd w:val="clear" w:color="auto" w:fill="auto"/>
            <w:vAlign w:val="center"/>
          </w:tcPr>
          <w:p w:rsidR="00D13E97" w:rsidRPr="006B32D7" w:rsidRDefault="00D13E97"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731074029,8</w:t>
            </w:r>
          </w:p>
        </w:tc>
        <w:tc>
          <w:tcPr>
            <w:tcW w:w="572" w:type="pct"/>
            <w:shd w:val="clear" w:color="auto" w:fill="auto"/>
            <w:vAlign w:val="center"/>
          </w:tcPr>
          <w:p w:rsidR="00D13E97" w:rsidRPr="006B32D7" w:rsidRDefault="00D13E97"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731074030</w:t>
            </w:r>
          </w:p>
        </w:tc>
        <w:tc>
          <w:tcPr>
            <w:tcW w:w="572" w:type="pct"/>
            <w:shd w:val="clear" w:color="auto" w:fill="auto"/>
            <w:vAlign w:val="center"/>
          </w:tcPr>
          <w:p w:rsidR="00D13E97" w:rsidRPr="006B32D7" w:rsidRDefault="00D13E97"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731074030</w:t>
            </w:r>
          </w:p>
        </w:tc>
        <w:tc>
          <w:tcPr>
            <w:tcW w:w="572" w:type="pct"/>
            <w:shd w:val="clear" w:color="auto" w:fill="auto"/>
            <w:vAlign w:val="center"/>
          </w:tcPr>
          <w:p w:rsidR="00D13E97" w:rsidRPr="006B32D7" w:rsidRDefault="00D13E97"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731074030,2</w:t>
            </w:r>
          </w:p>
        </w:tc>
        <w:tc>
          <w:tcPr>
            <w:tcW w:w="569" w:type="pct"/>
            <w:shd w:val="clear" w:color="auto" w:fill="auto"/>
            <w:vAlign w:val="center"/>
          </w:tcPr>
          <w:p w:rsidR="00D13E97" w:rsidRPr="006B32D7" w:rsidRDefault="00D13E97"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731074030,2</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03-04</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r w:rsidRPr="006B32D7">
              <w:rPr>
                <w:rFonts w:ascii="Arial Narrow" w:hAnsi="Arial Narrow"/>
                <w:sz w:val="16"/>
                <w:szCs w:val="16"/>
              </w:rPr>
              <w:t>D</w:t>
            </w: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r w:rsidRPr="006B32D7">
              <w:rPr>
                <w:rFonts w:ascii="Arial Narrow" w:hAnsi="Arial Narrow"/>
                <w:sz w:val="16"/>
                <w:szCs w:val="16"/>
              </w:rPr>
              <w:t xml:space="preserve">10%  </w:t>
            </w:r>
          </w:p>
        </w:tc>
        <w:tc>
          <w:tcPr>
            <w:tcW w:w="59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301670356</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30167036</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30167036</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30167036</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30167036</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30167036</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09-14</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7733669</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773366,9</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773366,9</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773366,9</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773366,9</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773366,9</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15-18</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7587369</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758736,9</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758736,9</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758736,9</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758736,9</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758736,9</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19-24</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4186183</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418618,3</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418618,3</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418618,3</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418618,3</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418618,3</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29-37</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64393037</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6439304</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6439304</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6439304</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6439304</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6439304</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38-43</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22680488</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2268048,8</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2268049</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2268049</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2268049</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2268049</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50-59</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13959636</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1395964</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1395964</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1395964</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1395964</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1395964</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63-70</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26339148</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2633914,8</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2633914,8</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2633914,8</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2633914,8</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2633914,8</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71-73</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9625899</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962589,9</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962589,9</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962589,9</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962589,9</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962589,9</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77-83</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1514492</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151449,2</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151449,2</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151449,2</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151449,2</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151449,2</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86-90</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343651463</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34365146,3</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34365146,3</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34365146,3</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34365146,3</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34365146,3</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 xml:space="preserve">Sous-total </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vAlign w:val="center"/>
          </w:tcPr>
          <w:p w:rsidR="00D13E97" w:rsidRPr="006B32D7" w:rsidRDefault="00D13E97"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803341740</w:t>
            </w:r>
          </w:p>
        </w:tc>
        <w:tc>
          <w:tcPr>
            <w:tcW w:w="572" w:type="pct"/>
            <w:shd w:val="clear" w:color="auto" w:fill="auto"/>
            <w:vAlign w:val="center"/>
          </w:tcPr>
          <w:p w:rsidR="00D13E97" w:rsidRPr="006B32D7" w:rsidRDefault="00D13E97"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80334175,1</w:t>
            </w:r>
          </w:p>
        </w:tc>
        <w:tc>
          <w:tcPr>
            <w:tcW w:w="572" w:type="pct"/>
            <w:shd w:val="clear" w:color="auto" w:fill="auto"/>
            <w:vAlign w:val="center"/>
          </w:tcPr>
          <w:p w:rsidR="00D13E97" w:rsidRPr="006B32D7" w:rsidRDefault="00D13E97"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80334175,3</w:t>
            </w:r>
          </w:p>
        </w:tc>
        <w:tc>
          <w:tcPr>
            <w:tcW w:w="572" w:type="pct"/>
            <w:shd w:val="clear" w:color="auto" w:fill="auto"/>
            <w:vAlign w:val="center"/>
          </w:tcPr>
          <w:p w:rsidR="00D13E97" w:rsidRPr="006B32D7" w:rsidRDefault="00D13E97"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80334175,3</w:t>
            </w:r>
          </w:p>
        </w:tc>
        <w:tc>
          <w:tcPr>
            <w:tcW w:w="572" w:type="pct"/>
            <w:shd w:val="clear" w:color="auto" w:fill="auto"/>
            <w:vAlign w:val="center"/>
          </w:tcPr>
          <w:p w:rsidR="00D13E97" w:rsidRPr="006B32D7" w:rsidRDefault="00D13E97"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80334175,3</w:t>
            </w:r>
          </w:p>
        </w:tc>
        <w:tc>
          <w:tcPr>
            <w:tcW w:w="569" w:type="pct"/>
            <w:shd w:val="clear" w:color="auto" w:fill="auto"/>
            <w:vAlign w:val="center"/>
          </w:tcPr>
          <w:p w:rsidR="00D13E97" w:rsidRPr="006B32D7" w:rsidRDefault="00D13E97"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80334175,3</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29-37</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r w:rsidRPr="006B32D7">
              <w:rPr>
                <w:rFonts w:ascii="Arial Narrow" w:hAnsi="Arial Narrow"/>
                <w:sz w:val="16"/>
                <w:szCs w:val="16"/>
              </w:rPr>
              <w:t>D</w:t>
            </w: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r w:rsidRPr="006B32D7">
              <w:rPr>
                <w:rFonts w:ascii="Arial Narrow" w:hAnsi="Arial Narrow"/>
                <w:sz w:val="16"/>
                <w:szCs w:val="16"/>
              </w:rPr>
              <w:t>0%</w:t>
            </w:r>
          </w:p>
        </w:tc>
        <w:tc>
          <w:tcPr>
            <w:tcW w:w="59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939428315</w:t>
            </w:r>
          </w:p>
        </w:tc>
        <w:tc>
          <w:tcPr>
            <w:tcW w:w="57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0</w:t>
            </w:r>
          </w:p>
        </w:tc>
        <w:tc>
          <w:tcPr>
            <w:tcW w:w="57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0</w:t>
            </w:r>
          </w:p>
        </w:tc>
        <w:tc>
          <w:tcPr>
            <w:tcW w:w="57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0</w:t>
            </w:r>
          </w:p>
        </w:tc>
        <w:tc>
          <w:tcPr>
            <w:tcW w:w="57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0</w:t>
            </w:r>
          </w:p>
        </w:tc>
        <w:tc>
          <w:tcPr>
            <w:tcW w:w="569"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Total</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r w:rsidRPr="006B32D7">
              <w:rPr>
                <w:rFonts w:ascii="Arial Narrow" w:hAnsi="Arial Narrow"/>
                <w:sz w:val="16"/>
                <w:szCs w:val="16"/>
              </w:rPr>
              <w:t>D</w:t>
            </w: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r w:rsidRPr="006B32D7">
              <w:rPr>
                <w:rFonts w:ascii="Arial Narrow" w:hAnsi="Arial Narrow"/>
                <w:sz w:val="16"/>
                <w:szCs w:val="16"/>
              </w:rPr>
              <w:t>0% à 35%</w:t>
            </w:r>
          </w:p>
        </w:tc>
        <w:tc>
          <w:tcPr>
            <w:tcW w:w="592" w:type="pct"/>
            <w:shd w:val="clear" w:color="auto" w:fill="auto"/>
            <w:vAlign w:val="center"/>
          </w:tcPr>
          <w:p w:rsidR="00D13E97" w:rsidRPr="006B32D7" w:rsidRDefault="00D13E97"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6191643171</w:t>
            </w:r>
          </w:p>
        </w:tc>
        <w:tc>
          <w:tcPr>
            <w:tcW w:w="572" w:type="pct"/>
            <w:shd w:val="clear" w:color="auto" w:fill="auto"/>
            <w:vAlign w:val="center"/>
          </w:tcPr>
          <w:p w:rsidR="00D13E97" w:rsidRPr="006B32D7" w:rsidRDefault="00D13E97"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1090483848</w:t>
            </w:r>
          </w:p>
        </w:tc>
        <w:tc>
          <w:tcPr>
            <w:tcW w:w="572" w:type="pct"/>
            <w:shd w:val="clear" w:color="auto" w:fill="auto"/>
            <w:vAlign w:val="center"/>
          </w:tcPr>
          <w:p w:rsidR="00D13E97" w:rsidRPr="006B32D7" w:rsidRDefault="00D13E97"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1090483848</w:t>
            </w:r>
          </w:p>
        </w:tc>
        <w:tc>
          <w:tcPr>
            <w:tcW w:w="572" w:type="pct"/>
            <w:shd w:val="clear" w:color="auto" w:fill="auto"/>
            <w:vAlign w:val="center"/>
          </w:tcPr>
          <w:p w:rsidR="00D13E97" w:rsidRPr="006B32D7" w:rsidRDefault="00D13E97"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1090483848</w:t>
            </w:r>
          </w:p>
        </w:tc>
        <w:tc>
          <w:tcPr>
            <w:tcW w:w="572" w:type="pct"/>
            <w:shd w:val="clear" w:color="auto" w:fill="auto"/>
            <w:vAlign w:val="center"/>
          </w:tcPr>
          <w:p w:rsidR="00D13E97" w:rsidRPr="006B32D7" w:rsidRDefault="00D13E97"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1090483848</w:t>
            </w:r>
          </w:p>
        </w:tc>
        <w:tc>
          <w:tcPr>
            <w:tcW w:w="569" w:type="pct"/>
            <w:shd w:val="clear" w:color="auto" w:fill="auto"/>
            <w:vAlign w:val="center"/>
          </w:tcPr>
          <w:p w:rsidR="00D13E97" w:rsidRPr="006B32D7" w:rsidRDefault="00D13E97"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1090483848</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01-02</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r w:rsidRPr="006B32D7">
              <w:rPr>
                <w:rFonts w:ascii="Arial Narrow" w:hAnsi="Arial Narrow"/>
                <w:sz w:val="16"/>
                <w:szCs w:val="16"/>
              </w:rPr>
              <w:t>A</w:t>
            </w: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r w:rsidRPr="006B32D7">
              <w:rPr>
                <w:rFonts w:ascii="Arial Narrow" w:hAnsi="Arial Narrow"/>
                <w:sz w:val="16"/>
                <w:szCs w:val="16"/>
              </w:rPr>
              <w:t>5%</w:t>
            </w: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4418921</w:t>
            </w:r>
          </w:p>
        </w:tc>
        <w:tc>
          <w:tcPr>
            <w:tcW w:w="57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220946,1</w:t>
            </w:r>
          </w:p>
        </w:tc>
        <w:tc>
          <w:tcPr>
            <w:tcW w:w="572" w:type="pct"/>
            <w:shd w:val="clear" w:color="auto" w:fill="auto"/>
          </w:tcPr>
          <w:p w:rsidR="00D13E97" w:rsidRPr="006B32D7" w:rsidRDefault="00D13E97" w:rsidP="006B32D7">
            <w:pPr>
              <w:spacing w:after="0" w:line="240" w:lineRule="auto"/>
              <w:jc w:val="both"/>
              <w:rPr>
                <w:rFonts w:ascii="Arial Narrow" w:hAnsi="Arial Narrow"/>
                <w:sz w:val="16"/>
                <w:szCs w:val="16"/>
              </w:rPr>
            </w:pPr>
          </w:p>
        </w:tc>
        <w:tc>
          <w:tcPr>
            <w:tcW w:w="572" w:type="pct"/>
            <w:shd w:val="clear" w:color="auto" w:fill="auto"/>
          </w:tcPr>
          <w:p w:rsidR="00D13E97" w:rsidRPr="006B32D7" w:rsidRDefault="00D13E97" w:rsidP="006B32D7">
            <w:pPr>
              <w:spacing w:after="0" w:line="240" w:lineRule="auto"/>
              <w:jc w:val="both"/>
              <w:rPr>
                <w:rFonts w:ascii="Arial Narrow" w:hAnsi="Arial Narrow"/>
                <w:sz w:val="16"/>
                <w:szCs w:val="16"/>
              </w:rPr>
            </w:pPr>
          </w:p>
        </w:tc>
        <w:tc>
          <w:tcPr>
            <w:tcW w:w="572" w:type="pct"/>
            <w:shd w:val="clear" w:color="auto" w:fill="auto"/>
          </w:tcPr>
          <w:p w:rsidR="00D13E97" w:rsidRPr="006B32D7" w:rsidRDefault="00D13E97" w:rsidP="006B32D7">
            <w:pPr>
              <w:spacing w:after="0" w:line="240" w:lineRule="auto"/>
              <w:jc w:val="both"/>
              <w:rPr>
                <w:rFonts w:ascii="Arial Narrow" w:hAnsi="Arial Narrow"/>
                <w:sz w:val="16"/>
                <w:szCs w:val="16"/>
              </w:rPr>
            </w:pPr>
          </w:p>
        </w:tc>
        <w:tc>
          <w:tcPr>
            <w:tcW w:w="569" w:type="pct"/>
            <w:shd w:val="clear" w:color="auto" w:fill="auto"/>
          </w:tcPr>
          <w:p w:rsidR="00D13E97" w:rsidRPr="006B32D7" w:rsidRDefault="00D13E97" w:rsidP="006B32D7">
            <w:pPr>
              <w:spacing w:after="0" w:line="240" w:lineRule="auto"/>
              <w:jc w:val="both"/>
              <w:rPr>
                <w:rFonts w:ascii="Arial Narrow" w:hAnsi="Arial Narrow"/>
                <w:sz w:val="16"/>
                <w:szCs w:val="16"/>
              </w:rPr>
            </w:pP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03-04</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257123441</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12856172</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05-08</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eastAsia="Times New Roman" w:hAnsi="Arial Narrow" w:cs="Arial"/>
                <w:sz w:val="16"/>
                <w:szCs w:val="16"/>
                <w:lang w:eastAsia="fr-FR"/>
              </w:rPr>
              <w:t>12767045</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638352,25</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09-14</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652809567</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32640478</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15-18</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8219988</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410999,4</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19-24</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245130911</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12256545,55</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25-28</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eastAsia="Times New Roman" w:hAnsi="Arial Narrow" w:cs="Arial"/>
                <w:sz w:val="16"/>
                <w:szCs w:val="16"/>
                <w:lang w:eastAsia="fr-FR"/>
              </w:rPr>
              <w:t>249624142</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12481207,1</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29-37</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eastAsia="Times New Roman" w:hAnsi="Arial Narrow" w:cs="Arial"/>
                <w:sz w:val="16"/>
                <w:szCs w:val="16"/>
                <w:lang w:eastAsia="fr-FR"/>
              </w:rPr>
              <w:t>250142639</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12507132</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38-43</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161366192</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8068309,6</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44-50</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129954283</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6497714</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51-59</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6057298</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302864,9</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63-70</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1458547</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72927,35</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71-73</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301550231</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15077511,6</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74-76</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84446196</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4222310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77-83</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16108363</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805418,2</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84</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2373262593</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118663129,7</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85</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657686839</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32242061</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86-90</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1366444513</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68322225,65</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91-97</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1128564</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56428,2</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 xml:space="preserve">Sous-total </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vAlign w:val="center"/>
          </w:tcPr>
          <w:p w:rsidR="00D13E97" w:rsidRPr="006B32D7" w:rsidRDefault="00D13E97"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6779700273</w:t>
            </w:r>
          </w:p>
        </w:tc>
        <w:tc>
          <w:tcPr>
            <w:tcW w:w="572" w:type="pct"/>
            <w:shd w:val="clear" w:color="auto" w:fill="auto"/>
            <w:vAlign w:val="center"/>
          </w:tcPr>
          <w:p w:rsidR="00D13E97" w:rsidRPr="006B32D7" w:rsidRDefault="00D13E97"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338342732,6</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25-28</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r w:rsidRPr="006B32D7">
              <w:rPr>
                <w:rFonts w:ascii="Arial Narrow" w:hAnsi="Arial Narrow"/>
                <w:sz w:val="16"/>
                <w:szCs w:val="16"/>
              </w:rPr>
              <w:t>A</w:t>
            </w: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r w:rsidRPr="006B32D7">
              <w:rPr>
                <w:rFonts w:ascii="Arial Narrow" w:hAnsi="Arial Narrow"/>
                <w:sz w:val="16"/>
                <w:szCs w:val="16"/>
              </w:rPr>
              <w:t>0%</w:t>
            </w:r>
          </w:p>
        </w:tc>
        <w:tc>
          <w:tcPr>
            <w:tcW w:w="59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37021420</w:t>
            </w:r>
          </w:p>
        </w:tc>
        <w:tc>
          <w:tcPr>
            <w:tcW w:w="57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0</w:t>
            </w:r>
          </w:p>
        </w:tc>
        <w:tc>
          <w:tcPr>
            <w:tcW w:w="57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0</w:t>
            </w:r>
          </w:p>
        </w:tc>
        <w:tc>
          <w:tcPr>
            <w:tcW w:w="57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0</w:t>
            </w:r>
          </w:p>
        </w:tc>
        <w:tc>
          <w:tcPr>
            <w:tcW w:w="57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0</w:t>
            </w:r>
          </w:p>
        </w:tc>
        <w:tc>
          <w:tcPr>
            <w:tcW w:w="569"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29-37</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eastAsia="Times New Roman" w:hAnsi="Arial Narrow" w:cs="Arial"/>
                <w:sz w:val="16"/>
                <w:szCs w:val="16"/>
                <w:lang w:eastAsia="fr-FR"/>
              </w:rPr>
              <w:t>342153610</w:t>
            </w:r>
          </w:p>
        </w:tc>
        <w:tc>
          <w:tcPr>
            <w:tcW w:w="57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0</w:t>
            </w:r>
          </w:p>
        </w:tc>
        <w:tc>
          <w:tcPr>
            <w:tcW w:w="57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0</w:t>
            </w:r>
          </w:p>
        </w:tc>
        <w:tc>
          <w:tcPr>
            <w:tcW w:w="57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0</w:t>
            </w:r>
          </w:p>
        </w:tc>
        <w:tc>
          <w:tcPr>
            <w:tcW w:w="57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0</w:t>
            </w:r>
          </w:p>
        </w:tc>
        <w:tc>
          <w:tcPr>
            <w:tcW w:w="569"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38-43</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39152268</w:t>
            </w:r>
          </w:p>
        </w:tc>
        <w:tc>
          <w:tcPr>
            <w:tcW w:w="57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0</w:t>
            </w:r>
          </w:p>
        </w:tc>
        <w:tc>
          <w:tcPr>
            <w:tcW w:w="57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0</w:t>
            </w:r>
          </w:p>
        </w:tc>
        <w:tc>
          <w:tcPr>
            <w:tcW w:w="57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0</w:t>
            </w:r>
          </w:p>
        </w:tc>
        <w:tc>
          <w:tcPr>
            <w:tcW w:w="57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0</w:t>
            </w:r>
          </w:p>
        </w:tc>
        <w:tc>
          <w:tcPr>
            <w:tcW w:w="569"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44-50</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109426091</w:t>
            </w:r>
          </w:p>
        </w:tc>
        <w:tc>
          <w:tcPr>
            <w:tcW w:w="57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0</w:t>
            </w:r>
          </w:p>
        </w:tc>
        <w:tc>
          <w:tcPr>
            <w:tcW w:w="57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0</w:t>
            </w:r>
          </w:p>
        </w:tc>
        <w:tc>
          <w:tcPr>
            <w:tcW w:w="57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0</w:t>
            </w:r>
          </w:p>
        </w:tc>
        <w:tc>
          <w:tcPr>
            <w:tcW w:w="57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0</w:t>
            </w:r>
          </w:p>
        </w:tc>
        <w:tc>
          <w:tcPr>
            <w:tcW w:w="569"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71-73</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11140</w:t>
            </w:r>
          </w:p>
        </w:tc>
        <w:tc>
          <w:tcPr>
            <w:tcW w:w="57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0</w:t>
            </w:r>
          </w:p>
        </w:tc>
        <w:tc>
          <w:tcPr>
            <w:tcW w:w="57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0</w:t>
            </w:r>
          </w:p>
        </w:tc>
        <w:tc>
          <w:tcPr>
            <w:tcW w:w="57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0</w:t>
            </w:r>
          </w:p>
        </w:tc>
        <w:tc>
          <w:tcPr>
            <w:tcW w:w="57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0</w:t>
            </w:r>
          </w:p>
        </w:tc>
        <w:tc>
          <w:tcPr>
            <w:tcW w:w="569"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85</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11092623</w:t>
            </w:r>
          </w:p>
        </w:tc>
        <w:tc>
          <w:tcPr>
            <w:tcW w:w="57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0</w:t>
            </w:r>
          </w:p>
        </w:tc>
        <w:tc>
          <w:tcPr>
            <w:tcW w:w="57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0</w:t>
            </w:r>
          </w:p>
        </w:tc>
        <w:tc>
          <w:tcPr>
            <w:tcW w:w="57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0</w:t>
            </w:r>
          </w:p>
        </w:tc>
        <w:tc>
          <w:tcPr>
            <w:tcW w:w="57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0</w:t>
            </w:r>
          </w:p>
        </w:tc>
        <w:tc>
          <w:tcPr>
            <w:tcW w:w="569"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86-90</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158352</w:t>
            </w:r>
          </w:p>
        </w:tc>
        <w:tc>
          <w:tcPr>
            <w:tcW w:w="57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0</w:t>
            </w:r>
          </w:p>
        </w:tc>
        <w:tc>
          <w:tcPr>
            <w:tcW w:w="57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0</w:t>
            </w:r>
          </w:p>
        </w:tc>
        <w:tc>
          <w:tcPr>
            <w:tcW w:w="57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0</w:t>
            </w:r>
          </w:p>
        </w:tc>
        <w:tc>
          <w:tcPr>
            <w:tcW w:w="57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0</w:t>
            </w:r>
          </w:p>
        </w:tc>
        <w:tc>
          <w:tcPr>
            <w:tcW w:w="569"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 xml:space="preserve">Sous-total </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eastAsia="Times New Roman" w:hAnsi="Arial Narrow"/>
                <w:color w:val="000000"/>
                <w:sz w:val="16"/>
                <w:szCs w:val="16"/>
                <w:lang w:eastAsia="fr-FR"/>
              </w:rPr>
              <w:t>539015504</w:t>
            </w:r>
          </w:p>
        </w:tc>
        <w:tc>
          <w:tcPr>
            <w:tcW w:w="57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0</w:t>
            </w:r>
          </w:p>
        </w:tc>
        <w:tc>
          <w:tcPr>
            <w:tcW w:w="57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0</w:t>
            </w:r>
          </w:p>
        </w:tc>
        <w:tc>
          <w:tcPr>
            <w:tcW w:w="57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0</w:t>
            </w:r>
          </w:p>
        </w:tc>
        <w:tc>
          <w:tcPr>
            <w:tcW w:w="57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0</w:t>
            </w:r>
          </w:p>
        </w:tc>
        <w:tc>
          <w:tcPr>
            <w:tcW w:w="569"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Total A</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vAlign w:val="bottom"/>
          </w:tcPr>
          <w:p w:rsidR="00D13E97" w:rsidRPr="006B32D7" w:rsidRDefault="00D13E97" w:rsidP="006B32D7">
            <w:pPr>
              <w:spacing w:after="0" w:line="240" w:lineRule="auto"/>
              <w:jc w:val="both"/>
              <w:rPr>
                <w:rFonts w:ascii="Arial Narrow" w:eastAsia="Times New Roman" w:hAnsi="Arial Narrow" w:cs="Arial"/>
                <w:sz w:val="16"/>
                <w:szCs w:val="16"/>
                <w:lang w:eastAsia="fr-FR"/>
              </w:rPr>
            </w:pPr>
            <w:r w:rsidRPr="006B32D7">
              <w:rPr>
                <w:rFonts w:ascii="Arial Narrow" w:eastAsia="Times New Roman" w:hAnsi="Arial Narrow"/>
                <w:color w:val="000000"/>
                <w:sz w:val="16"/>
                <w:szCs w:val="16"/>
                <w:lang w:eastAsia="fr-FR"/>
              </w:rPr>
              <w:t>7318715777</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olor w:val="000000"/>
                <w:sz w:val="16"/>
                <w:szCs w:val="16"/>
                <w:lang w:eastAsia="fr-FR"/>
              </w:rPr>
              <w:t>338342732,6</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01-02</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r w:rsidRPr="006B32D7">
              <w:rPr>
                <w:rFonts w:ascii="Arial Narrow" w:hAnsi="Arial Narrow"/>
                <w:sz w:val="16"/>
                <w:szCs w:val="16"/>
              </w:rPr>
              <w:t xml:space="preserve">B </w:t>
            </w: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r w:rsidRPr="006B32D7">
              <w:rPr>
                <w:rFonts w:ascii="Arial Narrow" w:hAnsi="Arial Narrow"/>
                <w:sz w:val="16"/>
                <w:szCs w:val="16"/>
              </w:rPr>
              <w:t>10%</w:t>
            </w: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9423450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942345</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942345</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471172,5</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03-04</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71861552</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7186155</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7186155</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3593078</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09-14</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16713621</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1671362</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1671362</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835681,1</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15-18</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11985789</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1198579</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1198579</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599289,5</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19-24</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99456351</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9945635,1</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9945635,1</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4972817,55</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25-28</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8744712976</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874471297,6</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874471297,6</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437235648,8</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29-37</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eastAsia="Times New Roman" w:hAnsi="Arial Narrow" w:cs="Arial"/>
                <w:sz w:val="16"/>
                <w:szCs w:val="16"/>
                <w:lang w:eastAsia="fr-FR"/>
              </w:rPr>
              <w:t>317544418</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31754442</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31754442</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15877221</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38-43</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272650940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27265094</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27265094</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13632547</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44-50</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99814244</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9981424</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9981424</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4990712</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51-59</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6835793</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683579,6</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683579,6</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341789,8</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63-70</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28550780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2855078</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2855078</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1427539</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71-73</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47014605</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4701460,5</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4701460,5</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2350730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74-76</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35070962</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3507096</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3507096</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1753548</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77-83</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54276488</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5427649</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5427649</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2713824</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84</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503355196</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50335519,6</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50335520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25167760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85</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314887495</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31488750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31488750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15744375</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86-90</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322903127</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32290312,7</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32290312,7</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16145156,35</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91-97</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12861099</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1286110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1286110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643055</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 xml:space="preserve">Sous-total </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vAlign w:val="center"/>
          </w:tcPr>
          <w:p w:rsidR="00D13E97" w:rsidRPr="006B32D7" w:rsidRDefault="00D13E97"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10969918886</w:t>
            </w:r>
          </w:p>
        </w:tc>
        <w:tc>
          <w:tcPr>
            <w:tcW w:w="572" w:type="pct"/>
            <w:shd w:val="clear" w:color="auto" w:fill="auto"/>
            <w:vAlign w:val="center"/>
          </w:tcPr>
          <w:p w:rsidR="00D13E97" w:rsidRPr="006B32D7" w:rsidRDefault="00D13E97"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1096991889</w:t>
            </w:r>
          </w:p>
        </w:tc>
        <w:tc>
          <w:tcPr>
            <w:tcW w:w="572" w:type="pct"/>
            <w:shd w:val="clear" w:color="auto" w:fill="auto"/>
            <w:vAlign w:val="center"/>
          </w:tcPr>
          <w:p w:rsidR="00D13E97" w:rsidRPr="006B32D7" w:rsidRDefault="00D13E97"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1096991890</w:t>
            </w:r>
          </w:p>
        </w:tc>
        <w:tc>
          <w:tcPr>
            <w:tcW w:w="572" w:type="pct"/>
            <w:shd w:val="clear" w:color="auto" w:fill="auto"/>
            <w:vAlign w:val="center"/>
          </w:tcPr>
          <w:p w:rsidR="00D13E97" w:rsidRPr="006B32D7" w:rsidRDefault="00D13E97"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548495944,6</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09-14</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r w:rsidRPr="006B32D7">
              <w:rPr>
                <w:rFonts w:ascii="Arial Narrow" w:hAnsi="Arial Narrow"/>
                <w:sz w:val="16"/>
                <w:szCs w:val="16"/>
              </w:rPr>
              <w:t>B</w:t>
            </w: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r w:rsidRPr="006B32D7">
              <w:rPr>
                <w:rFonts w:ascii="Arial Narrow" w:hAnsi="Arial Narrow"/>
                <w:sz w:val="16"/>
                <w:szCs w:val="16"/>
              </w:rPr>
              <w:t>5%</w:t>
            </w:r>
          </w:p>
        </w:tc>
        <w:tc>
          <w:tcPr>
            <w:tcW w:w="59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42280843</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2114042</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2114042</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38-43</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29415030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1470751,5</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1470752</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71-73</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5888440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294422</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294422</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 xml:space="preserve">Sous-total </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vAlign w:val="center"/>
          </w:tcPr>
          <w:p w:rsidR="00D13E97" w:rsidRPr="006B32D7" w:rsidRDefault="00D13E97"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77584313</w:t>
            </w:r>
          </w:p>
        </w:tc>
        <w:tc>
          <w:tcPr>
            <w:tcW w:w="572" w:type="pct"/>
            <w:shd w:val="clear" w:color="auto" w:fill="auto"/>
            <w:vAlign w:val="center"/>
          </w:tcPr>
          <w:p w:rsidR="00D13E97" w:rsidRPr="006B32D7" w:rsidRDefault="00D13E97"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3879215,5</w:t>
            </w:r>
          </w:p>
        </w:tc>
        <w:tc>
          <w:tcPr>
            <w:tcW w:w="572" w:type="pct"/>
            <w:shd w:val="clear" w:color="auto" w:fill="auto"/>
            <w:vAlign w:val="center"/>
          </w:tcPr>
          <w:p w:rsidR="00D13E97" w:rsidRPr="006B32D7" w:rsidRDefault="00D13E97"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3879216</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29-37</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r w:rsidRPr="006B32D7">
              <w:rPr>
                <w:rFonts w:ascii="Arial Narrow" w:hAnsi="Arial Narrow"/>
                <w:sz w:val="16"/>
                <w:szCs w:val="16"/>
              </w:rPr>
              <w:t>B</w:t>
            </w: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r w:rsidRPr="006B32D7">
              <w:rPr>
                <w:rFonts w:ascii="Arial Narrow" w:hAnsi="Arial Narrow"/>
                <w:sz w:val="16"/>
                <w:szCs w:val="16"/>
              </w:rPr>
              <w:t>0%</w:t>
            </w: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eastAsia="Times New Roman" w:hAnsi="Arial Narrow" w:cs="Arial"/>
                <w:sz w:val="16"/>
                <w:szCs w:val="16"/>
                <w:lang w:eastAsia="fr-FR"/>
              </w:rPr>
              <w:t>88006303</w:t>
            </w:r>
          </w:p>
        </w:tc>
        <w:tc>
          <w:tcPr>
            <w:tcW w:w="57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0</w:t>
            </w:r>
          </w:p>
        </w:tc>
        <w:tc>
          <w:tcPr>
            <w:tcW w:w="57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0</w:t>
            </w:r>
          </w:p>
        </w:tc>
        <w:tc>
          <w:tcPr>
            <w:tcW w:w="57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0</w:t>
            </w:r>
          </w:p>
        </w:tc>
        <w:tc>
          <w:tcPr>
            <w:tcW w:w="57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0</w:t>
            </w:r>
          </w:p>
        </w:tc>
        <w:tc>
          <w:tcPr>
            <w:tcW w:w="569"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 xml:space="preserve">Total </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r w:rsidRPr="006B32D7">
              <w:rPr>
                <w:rFonts w:ascii="Arial Narrow" w:hAnsi="Arial Narrow"/>
                <w:sz w:val="16"/>
                <w:szCs w:val="16"/>
              </w:rPr>
              <w:t>B</w:t>
            </w: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r w:rsidRPr="006B32D7">
              <w:rPr>
                <w:rFonts w:ascii="Arial Narrow" w:hAnsi="Arial Narrow"/>
                <w:sz w:val="16"/>
                <w:szCs w:val="16"/>
              </w:rPr>
              <w:t>0% à 10%</w:t>
            </w:r>
          </w:p>
        </w:tc>
        <w:tc>
          <w:tcPr>
            <w:tcW w:w="592" w:type="pct"/>
            <w:shd w:val="clear" w:color="auto" w:fill="auto"/>
            <w:vAlign w:val="center"/>
          </w:tcPr>
          <w:p w:rsidR="00D13E97" w:rsidRPr="006B32D7" w:rsidRDefault="00D13E97"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11135509502</w:t>
            </w:r>
          </w:p>
        </w:tc>
        <w:tc>
          <w:tcPr>
            <w:tcW w:w="572" w:type="pct"/>
            <w:shd w:val="clear" w:color="auto" w:fill="auto"/>
            <w:vAlign w:val="center"/>
          </w:tcPr>
          <w:p w:rsidR="00D13E97" w:rsidRPr="006B32D7" w:rsidRDefault="00D13E97"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1100871105</w:t>
            </w:r>
          </w:p>
        </w:tc>
        <w:tc>
          <w:tcPr>
            <w:tcW w:w="572" w:type="pct"/>
            <w:shd w:val="clear" w:color="auto" w:fill="auto"/>
            <w:vAlign w:val="center"/>
          </w:tcPr>
          <w:p w:rsidR="00D13E97" w:rsidRPr="006B32D7" w:rsidRDefault="00D13E97"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1100871106</w:t>
            </w:r>
          </w:p>
        </w:tc>
        <w:tc>
          <w:tcPr>
            <w:tcW w:w="572" w:type="pct"/>
            <w:shd w:val="clear" w:color="auto" w:fill="auto"/>
            <w:vAlign w:val="center"/>
          </w:tcPr>
          <w:p w:rsidR="00D13E97" w:rsidRPr="006B32D7" w:rsidRDefault="00D13E97"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548495944,6</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01-02</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r w:rsidRPr="006B32D7">
              <w:rPr>
                <w:rFonts w:ascii="Arial Narrow" w:hAnsi="Arial Narrow"/>
                <w:sz w:val="16"/>
                <w:szCs w:val="16"/>
              </w:rPr>
              <w:t>C</w:t>
            </w: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r w:rsidRPr="006B32D7">
              <w:rPr>
                <w:rFonts w:ascii="Arial Narrow" w:hAnsi="Arial Narrow"/>
                <w:sz w:val="16"/>
                <w:szCs w:val="16"/>
              </w:rPr>
              <w:t>20%</w:t>
            </w: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2231640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446328</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446328</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223164</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111582</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03-04</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2991216</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598243,2</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598243,2</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299121,6</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149560,8</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05-08</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eastAsia="Times New Roman" w:hAnsi="Arial Narrow" w:cs="Arial"/>
                <w:sz w:val="16"/>
                <w:szCs w:val="16"/>
                <w:lang w:eastAsia="fr-FR"/>
              </w:rPr>
              <w:t>9400857</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1880171,4</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1880171,4</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940085,7</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470042,9</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09-14</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10643493</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2128699</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2128699</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1064349</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532174,7</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15-18</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464391</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92878,2</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92878,2</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46439,1</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23219,55</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19-24</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eastAsia="Times New Roman" w:hAnsi="Arial Narrow" w:cs="Arial"/>
                <w:sz w:val="16"/>
                <w:szCs w:val="16"/>
                <w:lang w:eastAsia="fr-FR"/>
              </w:rPr>
              <w:t>11146024</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2229204,8</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2229204,8</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1114602,4</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557301,2</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25-28</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157577205</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31515441</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31515441</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15757720,5</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7878860</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29-37</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18758275</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3745701,2</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3745701,2</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1872850,6</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936425,3</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38-43</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83054696</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16610939,2</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16610939</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8305470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4152735</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44-50</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4789904</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957980,8</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957980,8</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478990,4</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239495,2</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51-59</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6385231</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1277046</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1277046</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638523,1</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319261,6</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60-62</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11805242</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2361048</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2361048</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1180524</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590262,1</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63-70</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eastAsia="Times New Roman" w:hAnsi="Arial Narrow" w:cs="Arial"/>
                <w:sz w:val="16"/>
                <w:szCs w:val="16"/>
                <w:lang w:eastAsia="fr-FR"/>
              </w:rPr>
              <w:t>101025743</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20205148,6</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20205149</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10102574,3</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5051287,15</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71-73</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eastAsia="Times New Roman" w:hAnsi="Arial Narrow" w:cs="Arial"/>
                <w:sz w:val="16"/>
                <w:szCs w:val="16"/>
                <w:lang w:eastAsia="fr-FR"/>
              </w:rPr>
              <w:t>408015608</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81603121,6</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81603121,6</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40801560,8</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20400780,4</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74-76</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19143223</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3828645</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3828645</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1914322</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957161,2</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ind w:left="-112"/>
              <w:jc w:val="both"/>
              <w:rPr>
                <w:rFonts w:ascii="Arial Narrow" w:hAnsi="Arial Narrow"/>
                <w:sz w:val="16"/>
                <w:szCs w:val="16"/>
              </w:rPr>
            </w:pPr>
            <w:r w:rsidRPr="006B32D7">
              <w:rPr>
                <w:rFonts w:ascii="Arial Narrow" w:hAnsi="Arial Narrow"/>
                <w:sz w:val="16"/>
                <w:szCs w:val="16"/>
              </w:rPr>
              <w:t xml:space="preserve">   77-83</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36720390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7344078</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7344078</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3672039</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1836020</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84</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66075914</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13215182,8</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13215183</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6607591</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3303796</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85</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191954412</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38390882</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38390882</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19195441</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9597721</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86-90</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16877066</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3375413,2</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3375413,2</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1687706,6</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843853,3</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91-97</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153253784</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30650757</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30650757</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15325378</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7662689</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 xml:space="preserve">Sous-total </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vAlign w:val="center"/>
          </w:tcPr>
          <w:p w:rsidR="00D13E97" w:rsidRPr="006B32D7" w:rsidRDefault="00D13E97"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1312314314</w:t>
            </w:r>
          </w:p>
        </w:tc>
        <w:tc>
          <w:tcPr>
            <w:tcW w:w="572" w:type="pct"/>
            <w:shd w:val="clear" w:color="auto" w:fill="auto"/>
            <w:vAlign w:val="center"/>
          </w:tcPr>
          <w:p w:rsidR="00D13E97" w:rsidRPr="006B32D7" w:rsidRDefault="00D13E97"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262456909</w:t>
            </w:r>
          </w:p>
        </w:tc>
        <w:tc>
          <w:tcPr>
            <w:tcW w:w="572" w:type="pct"/>
            <w:shd w:val="clear" w:color="auto" w:fill="auto"/>
            <w:vAlign w:val="center"/>
          </w:tcPr>
          <w:p w:rsidR="00D13E97" w:rsidRPr="006B32D7" w:rsidRDefault="00D13E97"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262456909,4</w:t>
            </w:r>
          </w:p>
        </w:tc>
        <w:tc>
          <w:tcPr>
            <w:tcW w:w="572" w:type="pct"/>
            <w:shd w:val="clear" w:color="auto" w:fill="auto"/>
            <w:vAlign w:val="center"/>
          </w:tcPr>
          <w:p w:rsidR="00D13E97" w:rsidRPr="006B32D7" w:rsidRDefault="00D13E97"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131228453,1</w:t>
            </w:r>
          </w:p>
        </w:tc>
        <w:tc>
          <w:tcPr>
            <w:tcW w:w="572" w:type="pct"/>
            <w:shd w:val="clear" w:color="auto" w:fill="auto"/>
            <w:vAlign w:val="center"/>
          </w:tcPr>
          <w:p w:rsidR="00D13E97" w:rsidRPr="006B32D7" w:rsidRDefault="00D13E97"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65614228,4</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38-43</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r w:rsidRPr="006B32D7">
              <w:rPr>
                <w:rFonts w:ascii="Arial Narrow" w:hAnsi="Arial Narrow"/>
                <w:sz w:val="16"/>
                <w:szCs w:val="16"/>
              </w:rPr>
              <w:t>C</w:t>
            </w: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r w:rsidRPr="006B32D7">
              <w:rPr>
                <w:rFonts w:ascii="Arial Narrow" w:hAnsi="Arial Narrow"/>
                <w:sz w:val="16"/>
                <w:szCs w:val="16"/>
              </w:rPr>
              <w:t>5%</w:t>
            </w: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83079139</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4153956,95</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4153957</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D13E97" w:rsidRPr="006B32D7" w:rsidTr="006B32D7">
        <w:tc>
          <w:tcPr>
            <w:tcW w:w="584" w:type="pct"/>
            <w:shd w:val="clear" w:color="auto" w:fill="auto"/>
          </w:tcPr>
          <w:p w:rsidR="00D13E97" w:rsidRPr="006B32D7" w:rsidRDefault="00D13E97" w:rsidP="006B32D7">
            <w:pPr>
              <w:spacing w:after="0" w:line="240" w:lineRule="auto"/>
              <w:jc w:val="both"/>
              <w:rPr>
                <w:rFonts w:ascii="Arial Narrow" w:hAnsi="Arial Narrow"/>
                <w:sz w:val="16"/>
                <w:szCs w:val="16"/>
              </w:rPr>
            </w:pPr>
            <w:r w:rsidRPr="006B32D7">
              <w:rPr>
                <w:rFonts w:ascii="Arial Narrow" w:hAnsi="Arial Narrow"/>
                <w:sz w:val="16"/>
                <w:szCs w:val="16"/>
              </w:rPr>
              <w:t>70-73</w:t>
            </w:r>
          </w:p>
        </w:tc>
        <w:tc>
          <w:tcPr>
            <w:tcW w:w="472"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495" w:type="pct"/>
            <w:shd w:val="clear" w:color="auto" w:fill="auto"/>
          </w:tcPr>
          <w:p w:rsidR="00D13E97" w:rsidRPr="006B32D7" w:rsidRDefault="00D13E97" w:rsidP="006B32D7">
            <w:pPr>
              <w:spacing w:after="0" w:line="240" w:lineRule="auto"/>
              <w:jc w:val="center"/>
              <w:rPr>
                <w:rFonts w:ascii="Arial Narrow" w:hAnsi="Arial Narrow"/>
                <w:sz w:val="16"/>
                <w:szCs w:val="16"/>
              </w:rPr>
            </w:pPr>
          </w:p>
        </w:tc>
        <w:tc>
          <w:tcPr>
            <w:tcW w:w="592" w:type="pct"/>
            <w:shd w:val="clear" w:color="auto" w:fill="auto"/>
          </w:tcPr>
          <w:p w:rsidR="00D13E97" w:rsidRPr="006B32D7" w:rsidRDefault="00D13E97" w:rsidP="006B32D7">
            <w:pPr>
              <w:spacing w:after="0" w:line="240" w:lineRule="auto"/>
              <w:jc w:val="right"/>
              <w:rPr>
                <w:rFonts w:ascii="Arial Narrow" w:hAnsi="Arial Narrow"/>
                <w:sz w:val="16"/>
                <w:szCs w:val="16"/>
              </w:rPr>
            </w:pPr>
            <w:r w:rsidRPr="006B32D7">
              <w:rPr>
                <w:rFonts w:ascii="Arial Narrow" w:hAnsi="Arial Narrow"/>
                <w:sz w:val="16"/>
                <w:szCs w:val="16"/>
              </w:rPr>
              <w:t>6788557</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339427,85</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339427,85</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D13E97" w:rsidRPr="006B32D7" w:rsidRDefault="00D13E9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262C14" w:rsidRPr="006B32D7" w:rsidTr="006B32D7">
        <w:tc>
          <w:tcPr>
            <w:tcW w:w="584" w:type="pct"/>
            <w:shd w:val="clear" w:color="auto" w:fill="auto"/>
          </w:tcPr>
          <w:p w:rsidR="00262C14" w:rsidRPr="006B32D7" w:rsidRDefault="00262C14" w:rsidP="006B32D7">
            <w:pPr>
              <w:spacing w:after="0" w:line="240" w:lineRule="auto"/>
              <w:jc w:val="both"/>
              <w:rPr>
                <w:rFonts w:ascii="Arial Narrow" w:hAnsi="Arial Narrow"/>
                <w:sz w:val="16"/>
                <w:szCs w:val="16"/>
              </w:rPr>
            </w:pPr>
            <w:r w:rsidRPr="006B32D7">
              <w:rPr>
                <w:rFonts w:ascii="Arial Narrow" w:hAnsi="Arial Narrow"/>
                <w:sz w:val="16"/>
                <w:szCs w:val="16"/>
              </w:rPr>
              <w:t>86-90</w:t>
            </w:r>
          </w:p>
        </w:tc>
        <w:tc>
          <w:tcPr>
            <w:tcW w:w="472" w:type="pct"/>
            <w:shd w:val="clear" w:color="auto" w:fill="auto"/>
          </w:tcPr>
          <w:p w:rsidR="00262C14" w:rsidRPr="006B32D7" w:rsidRDefault="00262C14" w:rsidP="006B32D7">
            <w:pPr>
              <w:spacing w:after="0" w:line="240" w:lineRule="auto"/>
              <w:jc w:val="center"/>
              <w:rPr>
                <w:rFonts w:ascii="Arial Narrow" w:hAnsi="Arial Narrow"/>
                <w:sz w:val="16"/>
                <w:szCs w:val="16"/>
              </w:rPr>
            </w:pPr>
          </w:p>
        </w:tc>
        <w:tc>
          <w:tcPr>
            <w:tcW w:w="495" w:type="pct"/>
            <w:shd w:val="clear" w:color="auto" w:fill="auto"/>
          </w:tcPr>
          <w:p w:rsidR="00262C14" w:rsidRPr="006B32D7" w:rsidRDefault="00262C14" w:rsidP="006B32D7">
            <w:pPr>
              <w:spacing w:after="0" w:line="240" w:lineRule="auto"/>
              <w:jc w:val="center"/>
              <w:rPr>
                <w:rFonts w:ascii="Arial Narrow" w:hAnsi="Arial Narrow"/>
                <w:sz w:val="16"/>
                <w:szCs w:val="16"/>
              </w:rPr>
            </w:pPr>
          </w:p>
        </w:tc>
        <w:tc>
          <w:tcPr>
            <w:tcW w:w="592" w:type="pct"/>
            <w:shd w:val="clear" w:color="auto" w:fill="auto"/>
            <w:vAlign w:val="bottom"/>
          </w:tcPr>
          <w:p w:rsidR="00262C14" w:rsidRPr="006B32D7" w:rsidRDefault="00262C14"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165911</w:t>
            </w:r>
          </w:p>
        </w:tc>
        <w:tc>
          <w:tcPr>
            <w:tcW w:w="572" w:type="pct"/>
            <w:shd w:val="clear" w:color="auto" w:fill="auto"/>
            <w:vAlign w:val="bottom"/>
          </w:tcPr>
          <w:p w:rsidR="00262C14" w:rsidRPr="006B32D7" w:rsidRDefault="00262C14"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8295,6</w:t>
            </w:r>
          </w:p>
        </w:tc>
        <w:tc>
          <w:tcPr>
            <w:tcW w:w="572" w:type="pct"/>
            <w:shd w:val="clear" w:color="auto" w:fill="auto"/>
            <w:vAlign w:val="bottom"/>
          </w:tcPr>
          <w:p w:rsidR="00262C14" w:rsidRPr="006B32D7" w:rsidRDefault="00262C14"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8295,6</w:t>
            </w:r>
          </w:p>
        </w:tc>
        <w:tc>
          <w:tcPr>
            <w:tcW w:w="572" w:type="pct"/>
            <w:shd w:val="clear" w:color="auto" w:fill="auto"/>
            <w:vAlign w:val="bottom"/>
          </w:tcPr>
          <w:p w:rsidR="00262C14" w:rsidRPr="006B32D7" w:rsidRDefault="00262C14"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262C14" w:rsidRPr="006B32D7" w:rsidRDefault="00262C14"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262C14" w:rsidRPr="006B32D7" w:rsidRDefault="00262C14"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262C14" w:rsidRPr="006B32D7" w:rsidTr="006B32D7">
        <w:tc>
          <w:tcPr>
            <w:tcW w:w="584" w:type="pct"/>
            <w:shd w:val="clear" w:color="auto" w:fill="auto"/>
          </w:tcPr>
          <w:p w:rsidR="00262C14" w:rsidRPr="006B32D7" w:rsidRDefault="00262C14" w:rsidP="006B32D7">
            <w:pPr>
              <w:spacing w:after="0" w:line="240" w:lineRule="auto"/>
              <w:jc w:val="both"/>
              <w:rPr>
                <w:rFonts w:ascii="Arial Narrow" w:hAnsi="Arial Narrow"/>
                <w:sz w:val="16"/>
                <w:szCs w:val="16"/>
              </w:rPr>
            </w:pPr>
            <w:r w:rsidRPr="006B32D7">
              <w:rPr>
                <w:rFonts w:ascii="Arial Narrow" w:hAnsi="Arial Narrow"/>
                <w:sz w:val="16"/>
                <w:szCs w:val="16"/>
              </w:rPr>
              <w:t xml:space="preserve">Sous-total </w:t>
            </w:r>
          </w:p>
        </w:tc>
        <w:tc>
          <w:tcPr>
            <w:tcW w:w="472" w:type="pct"/>
            <w:shd w:val="clear" w:color="auto" w:fill="auto"/>
          </w:tcPr>
          <w:p w:rsidR="00262C14" w:rsidRPr="006B32D7" w:rsidRDefault="00262C14" w:rsidP="006B32D7">
            <w:pPr>
              <w:spacing w:after="0" w:line="240" w:lineRule="auto"/>
              <w:jc w:val="center"/>
              <w:rPr>
                <w:rFonts w:ascii="Arial Narrow" w:hAnsi="Arial Narrow"/>
                <w:sz w:val="16"/>
                <w:szCs w:val="16"/>
              </w:rPr>
            </w:pPr>
          </w:p>
        </w:tc>
        <w:tc>
          <w:tcPr>
            <w:tcW w:w="495" w:type="pct"/>
            <w:shd w:val="clear" w:color="auto" w:fill="auto"/>
          </w:tcPr>
          <w:p w:rsidR="00262C14" w:rsidRPr="006B32D7" w:rsidRDefault="00262C14" w:rsidP="006B32D7">
            <w:pPr>
              <w:spacing w:after="0" w:line="240" w:lineRule="auto"/>
              <w:jc w:val="center"/>
              <w:rPr>
                <w:rFonts w:ascii="Arial Narrow" w:hAnsi="Arial Narrow"/>
                <w:sz w:val="16"/>
                <w:szCs w:val="16"/>
              </w:rPr>
            </w:pPr>
          </w:p>
        </w:tc>
        <w:tc>
          <w:tcPr>
            <w:tcW w:w="592" w:type="pct"/>
            <w:shd w:val="clear" w:color="auto" w:fill="auto"/>
            <w:vAlign w:val="center"/>
          </w:tcPr>
          <w:p w:rsidR="00262C14" w:rsidRPr="006B32D7" w:rsidRDefault="00262C14"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90033607</w:t>
            </w:r>
          </w:p>
        </w:tc>
        <w:tc>
          <w:tcPr>
            <w:tcW w:w="572" w:type="pct"/>
            <w:shd w:val="clear" w:color="auto" w:fill="auto"/>
            <w:vAlign w:val="center"/>
          </w:tcPr>
          <w:p w:rsidR="00262C14" w:rsidRPr="006B32D7" w:rsidRDefault="00262C14"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4501680,4</w:t>
            </w:r>
          </w:p>
        </w:tc>
        <w:tc>
          <w:tcPr>
            <w:tcW w:w="572" w:type="pct"/>
            <w:shd w:val="clear" w:color="auto" w:fill="auto"/>
            <w:vAlign w:val="center"/>
          </w:tcPr>
          <w:p w:rsidR="00262C14" w:rsidRPr="006B32D7" w:rsidRDefault="00262C14"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4501680,45</w:t>
            </w:r>
          </w:p>
        </w:tc>
        <w:tc>
          <w:tcPr>
            <w:tcW w:w="572" w:type="pct"/>
            <w:shd w:val="clear" w:color="auto" w:fill="auto"/>
            <w:vAlign w:val="bottom"/>
          </w:tcPr>
          <w:p w:rsidR="00262C14" w:rsidRPr="006B32D7" w:rsidRDefault="00262C14"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262C14" w:rsidRPr="006B32D7" w:rsidRDefault="00262C14"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262C14" w:rsidRPr="006B32D7" w:rsidRDefault="00262C14"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262C14" w:rsidRPr="006B32D7" w:rsidTr="006B32D7">
        <w:tc>
          <w:tcPr>
            <w:tcW w:w="584" w:type="pct"/>
            <w:shd w:val="clear" w:color="auto" w:fill="auto"/>
          </w:tcPr>
          <w:p w:rsidR="00262C14" w:rsidRPr="006B32D7" w:rsidRDefault="00262C14" w:rsidP="006B32D7">
            <w:pPr>
              <w:spacing w:after="0" w:line="240" w:lineRule="auto"/>
              <w:jc w:val="both"/>
              <w:rPr>
                <w:rFonts w:ascii="Arial Narrow" w:hAnsi="Arial Narrow"/>
                <w:sz w:val="16"/>
                <w:szCs w:val="16"/>
              </w:rPr>
            </w:pPr>
            <w:r w:rsidRPr="006B32D7">
              <w:rPr>
                <w:rFonts w:ascii="Arial Narrow" w:hAnsi="Arial Narrow"/>
                <w:sz w:val="16"/>
                <w:szCs w:val="16"/>
              </w:rPr>
              <w:t>Total</w:t>
            </w:r>
          </w:p>
        </w:tc>
        <w:tc>
          <w:tcPr>
            <w:tcW w:w="472" w:type="pct"/>
            <w:shd w:val="clear" w:color="auto" w:fill="auto"/>
          </w:tcPr>
          <w:p w:rsidR="00262C14" w:rsidRPr="006B32D7" w:rsidRDefault="00262C14" w:rsidP="006B32D7">
            <w:pPr>
              <w:spacing w:after="0" w:line="240" w:lineRule="auto"/>
              <w:jc w:val="center"/>
              <w:rPr>
                <w:rFonts w:ascii="Arial Narrow" w:hAnsi="Arial Narrow"/>
                <w:sz w:val="16"/>
                <w:szCs w:val="16"/>
              </w:rPr>
            </w:pPr>
            <w:r w:rsidRPr="006B32D7">
              <w:rPr>
                <w:rFonts w:ascii="Arial Narrow" w:hAnsi="Arial Narrow"/>
                <w:sz w:val="16"/>
                <w:szCs w:val="16"/>
              </w:rPr>
              <w:t>C</w:t>
            </w:r>
          </w:p>
        </w:tc>
        <w:tc>
          <w:tcPr>
            <w:tcW w:w="495" w:type="pct"/>
            <w:shd w:val="clear" w:color="auto" w:fill="auto"/>
          </w:tcPr>
          <w:p w:rsidR="00262C14" w:rsidRPr="006B32D7" w:rsidRDefault="00262C14" w:rsidP="006B32D7">
            <w:pPr>
              <w:spacing w:after="0" w:line="240" w:lineRule="auto"/>
              <w:jc w:val="center"/>
              <w:rPr>
                <w:rFonts w:ascii="Arial Narrow" w:hAnsi="Arial Narrow"/>
                <w:sz w:val="16"/>
                <w:szCs w:val="16"/>
              </w:rPr>
            </w:pPr>
            <w:r w:rsidRPr="006B32D7">
              <w:rPr>
                <w:rFonts w:ascii="Arial Narrow" w:hAnsi="Arial Narrow"/>
                <w:sz w:val="16"/>
                <w:szCs w:val="16"/>
              </w:rPr>
              <w:t>5% et 20%</w:t>
            </w:r>
          </w:p>
        </w:tc>
        <w:tc>
          <w:tcPr>
            <w:tcW w:w="592" w:type="pct"/>
            <w:shd w:val="clear" w:color="auto" w:fill="auto"/>
            <w:vAlign w:val="center"/>
          </w:tcPr>
          <w:p w:rsidR="00262C14" w:rsidRPr="006B32D7" w:rsidRDefault="00262C14"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1402347921</w:t>
            </w:r>
          </w:p>
        </w:tc>
        <w:tc>
          <w:tcPr>
            <w:tcW w:w="572" w:type="pct"/>
            <w:shd w:val="clear" w:color="auto" w:fill="auto"/>
            <w:vAlign w:val="center"/>
          </w:tcPr>
          <w:p w:rsidR="00262C14" w:rsidRPr="006B32D7" w:rsidRDefault="00262C14"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266958589,4</w:t>
            </w:r>
          </w:p>
        </w:tc>
        <w:tc>
          <w:tcPr>
            <w:tcW w:w="572" w:type="pct"/>
            <w:shd w:val="clear" w:color="auto" w:fill="auto"/>
            <w:vAlign w:val="center"/>
          </w:tcPr>
          <w:p w:rsidR="00262C14" w:rsidRPr="006B32D7" w:rsidRDefault="00262C14"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266958589,9</w:t>
            </w:r>
          </w:p>
        </w:tc>
        <w:tc>
          <w:tcPr>
            <w:tcW w:w="572" w:type="pct"/>
            <w:shd w:val="clear" w:color="auto" w:fill="auto"/>
            <w:vAlign w:val="center"/>
          </w:tcPr>
          <w:p w:rsidR="00262C14" w:rsidRPr="006B32D7" w:rsidRDefault="00262C14"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131228453,1</w:t>
            </w:r>
          </w:p>
        </w:tc>
        <w:tc>
          <w:tcPr>
            <w:tcW w:w="572" w:type="pct"/>
            <w:shd w:val="clear" w:color="auto" w:fill="auto"/>
            <w:vAlign w:val="center"/>
          </w:tcPr>
          <w:p w:rsidR="00262C14" w:rsidRPr="006B32D7" w:rsidRDefault="00262C14"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65614228,4</w:t>
            </w:r>
          </w:p>
        </w:tc>
        <w:tc>
          <w:tcPr>
            <w:tcW w:w="569" w:type="pct"/>
            <w:shd w:val="clear" w:color="auto" w:fill="auto"/>
            <w:vAlign w:val="bottom"/>
          </w:tcPr>
          <w:p w:rsidR="00262C14" w:rsidRPr="006B32D7" w:rsidRDefault="00262C14"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262C14" w:rsidRPr="006B32D7" w:rsidTr="006B32D7">
        <w:tc>
          <w:tcPr>
            <w:tcW w:w="584" w:type="pct"/>
            <w:shd w:val="clear" w:color="auto" w:fill="auto"/>
          </w:tcPr>
          <w:p w:rsidR="00262C14" w:rsidRPr="006B32D7" w:rsidRDefault="00262C14" w:rsidP="006B32D7">
            <w:pPr>
              <w:spacing w:after="0" w:line="240" w:lineRule="auto"/>
              <w:jc w:val="both"/>
              <w:rPr>
                <w:rFonts w:ascii="Arial Narrow" w:hAnsi="Arial Narrow"/>
                <w:sz w:val="16"/>
                <w:szCs w:val="16"/>
              </w:rPr>
            </w:pPr>
            <w:r w:rsidRPr="006B32D7">
              <w:rPr>
                <w:rFonts w:ascii="Arial Narrow" w:hAnsi="Arial Narrow"/>
                <w:sz w:val="16"/>
                <w:szCs w:val="16"/>
              </w:rPr>
              <w:t>TOTAL</w:t>
            </w:r>
          </w:p>
        </w:tc>
        <w:tc>
          <w:tcPr>
            <w:tcW w:w="472" w:type="pct"/>
            <w:shd w:val="clear" w:color="auto" w:fill="auto"/>
          </w:tcPr>
          <w:p w:rsidR="00262C14" w:rsidRPr="006B32D7" w:rsidRDefault="00262C14" w:rsidP="006B32D7">
            <w:pPr>
              <w:spacing w:after="0" w:line="240" w:lineRule="auto"/>
              <w:jc w:val="center"/>
              <w:rPr>
                <w:rFonts w:ascii="Arial Narrow" w:hAnsi="Arial Narrow"/>
                <w:sz w:val="16"/>
                <w:szCs w:val="16"/>
              </w:rPr>
            </w:pPr>
            <w:r w:rsidRPr="006B32D7">
              <w:rPr>
                <w:rFonts w:ascii="Arial Narrow" w:hAnsi="Arial Narrow"/>
                <w:sz w:val="16"/>
                <w:szCs w:val="16"/>
              </w:rPr>
              <w:t>A+B+C</w:t>
            </w:r>
          </w:p>
        </w:tc>
        <w:tc>
          <w:tcPr>
            <w:tcW w:w="495" w:type="pct"/>
            <w:shd w:val="clear" w:color="auto" w:fill="auto"/>
          </w:tcPr>
          <w:p w:rsidR="00262C14" w:rsidRPr="006B32D7" w:rsidRDefault="00262C14" w:rsidP="006B32D7">
            <w:pPr>
              <w:spacing w:after="0" w:line="240" w:lineRule="auto"/>
              <w:jc w:val="center"/>
              <w:rPr>
                <w:rFonts w:ascii="Arial Narrow" w:hAnsi="Arial Narrow"/>
                <w:sz w:val="16"/>
                <w:szCs w:val="16"/>
              </w:rPr>
            </w:pPr>
          </w:p>
        </w:tc>
        <w:tc>
          <w:tcPr>
            <w:tcW w:w="592" w:type="pct"/>
            <w:shd w:val="clear" w:color="auto" w:fill="auto"/>
            <w:vAlign w:val="center"/>
          </w:tcPr>
          <w:p w:rsidR="00262C14" w:rsidRPr="006B32D7" w:rsidRDefault="00262C14"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19856573200</w:t>
            </w:r>
          </w:p>
        </w:tc>
        <w:tc>
          <w:tcPr>
            <w:tcW w:w="572" w:type="pct"/>
            <w:shd w:val="clear" w:color="auto" w:fill="auto"/>
            <w:vAlign w:val="center"/>
          </w:tcPr>
          <w:p w:rsidR="00262C14" w:rsidRPr="006B32D7" w:rsidRDefault="00262C14"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1706172427</w:t>
            </w:r>
          </w:p>
        </w:tc>
        <w:tc>
          <w:tcPr>
            <w:tcW w:w="572" w:type="pct"/>
            <w:shd w:val="clear" w:color="auto" w:fill="auto"/>
            <w:vAlign w:val="center"/>
          </w:tcPr>
          <w:p w:rsidR="00262C14" w:rsidRPr="006B32D7" w:rsidRDefault="00262C14"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1367829695</w:t>
            </w:r>
          </w:p>
        </w:tc>
        <w:tc>
          <w:tcPr>
            <w:tcW w:w="572" w:type="pct"/>
            <w:shd w:val="clear" w:color="auto" w:fill="auto"/>
            <w:vAlign w:val="center"/>
          </w:tcPr>
          <w:p w:rsidR="00262C14" w:rsidRPr="006B32D7" w:rsidRDefault="00262C14"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679724397,7</w:t>
            </w:r>
          </w:p>
        </w:tc>
        <w:tc>
          <w:tcPr>
            <w:tcW w:w="572" w:type="pct"/>
            <w:shd w:val="clear" w:color="auto" w:fill="auto"/>
            <w:vAlign w:val="center"/>
          </w:tcPr>
          <w:p w:rsidR="00262C14" w:rsidRPr="006B32D7" w:rsidRDefault="00262C14"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65614228,4</w:t>
            </w:r>
          </w:p>
        </w:tc>
        <w:tc>
          <w:tcPr>
            <w:tcW w:w="569" w:type="pct"/>
            <w:shd w:val="clear" w:color="auto" w:fill="auto"/>
            <w:vAlign w:val="bottom"/>
          </w:tcPr>
          <w:p w:rsidR="00262C14" w:rsidRPr="006B32D7" w:rsidRDefault="00262C14" w:rsidP="006B32D7">
            <w:pPr>
              <w:spacing w:after="0" w:line="240" w:lineRule="auto"/>
              <w:jc w:val="right"/>
              <w:rPr>
                <w:rFonts w:ascii="Arial Narrow" w:eastAsia="Times New Roman" w:hAnsi="Arial Narrow" w:cs="Arial"/>
                <w:sz w:val="16"/>
                <w:szCs w:val="16"/>
                <w:lang w:eastAsia="fr-FR"/>
              </w:rPr>
            </w:pPr>
          </w:p>
        </w:tc>
      </w:tr>
      <w:tr w:rsidR="00262C14" w:rsidRPr="006B32D7" w:rsidTr="006B32D7">
        <w:tc>
          <w:tcPr>
            <w:tcW w:w="584" w:type="pct"/>
            <w:shd w:val="clear" w:color="auto" w:fill="auto"/>
          </w:tcPr>
          <w:p w:rsidR="00262C14" w:rsidRPr="006B32D7" w:rsidRDefault="00262C14" w:rsidP="006B32D7">
            <w:pPr>
              <w:spacing w:after="0" w:line="240" w:lineRule="auto"/>
              <w:jc w:val="both"/>
              <w:rPr>
                <w:rFonts w:ascii="Arial Narrow" w:hAnsi="Arial Narrow"/>
                <w:sz w:val="16"/>
                <w:szCs w:val="16"/>
              </w:rPr>
            </w:pPr>
            <w:r w:rsidRPr="006B32D7">
              <w:rPr>
                <w:rFonts w:ascii="Arial Narrow" w:hAnsi="Arial Narrow"/>
                <w:sz w:val="16"/>
                <w:szCs w:val="16"/>
              </w:rPr>
              <w:t>TOTAL</w:t>
            </w:r>
          </w:p>
        </w:tc>
        <w:tc>
          <w:tcPr>
            <w:tcW w:w="472" w:type="pct"/>
            <w:shd w:val="clear" w:color="auto" w:fill="auto"/>
          </w:tcPr>
          <w:p w:rsidR="00262C14" w:rsidRPr="006B32D7" w:rsidRDefault="00262C14" w:rsidP="006B32D7">
            <w:pPr>
              <w:spacing w:after="0" w:line="240" w:lineRule="auto"/>
              <w:jc w:val="center"/>
              <w:rPr>
                <w:rFonts w:ascii="Arial Narrow" w:hAnsi="Arial Narrow"/>
                <w:sz w:val="16"/>
                <w:szCs w:val="16"/>
              </w:rPr>
            </w:pPr>
            <w:r w:rsidRPr="006B32D7">
              <w:rPr>
                <w:rFonts w:ascii="Arial Narrow" w:hAnsi="Arial Narrow"/>
                <w:sz w:val="16"/>
                <w:szCs w:val="16"/>
              </w:rPr>
              <w:t>A+B+C+D</w:t>
            </w:r>
          </w:p>
        </w:tc>
        <w:tc>
          <w:tcPr>
            <w:tcW w:w="495" w:type="pct"/>
            <w:shd w:val="clear" w:color="auto" w:fill="auto"/>
          </w:tcPr>
          <w:p w:rsidR="00262C14" w:rsidRPr="006B32D7" w:rsidRDefault="00262C14" w:rsidP="006B32D7">
            <w:pPr>
              <w:spacing w:after="0" w:line="240" w:lineRule="auto"/>
              <w:jc w:val="center"/>
              <w:rPr>
                <w:rFonts w:ascii="Arial Narrow" w:hAnsi="Arial Narrow"/>
                <w:sz w:val="16"/>
                <w:szCs w:val="16"/>
              </w:rPr>
            </w:pPr>
          </w:p>
        </w:tc>
        <w:tc>
          <w:tcPr>
            <w:tcW w:w="592" w:type="pct"/>
            <w:shd w:val="clear" w:color="auto" w:fill="auto"/>
            <w:vAlign w:val="center"/>
          </w:tcPr>
          <w:p w:rsidR="00262C14" w:rsidRPr="006B32D7" w:rsidRDefault="00262C14"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26048216371</w:t>
            </w:r>
          </w:p>
        </w:tc>
        <w:tc>
          <w:tcPr>
            <w:tcW w:w="572" w:type="pct"/>
            <w:shd w:val="clear" w:color="auto" w:fill="auto"/>
            <w:vAlign w:val="center"/>
          </w:tcPr>
          <w:p w:rsidR="00262C14" w:rsidRPr="006B32D7" w:rsidRDefault="00262C14"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2796656274</w:t>
            </w:r>
          </w:p>
        </w:tc>
        <w:tc>
          <w:tcPr>
            <w:tcW w:w="572" w:type="pct"/>
            <w:shd w:val="clear" w:color="auto" w:fill="auto"/>
            <w:vAlign w:val="center"/>
          </w:tcPr>
          <w:p w:rsidR="00262C14" w:rsidRPr="006B32D7" w:rsidRDefault="00262C14"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2458313544</w:t>
            </w:r>
          </w:p>
        </w:tc>
        <w:tc>
          <w:tcPr>
            <w:tcW w:w="572" w:type="pct"/>
            <w:shd w:val="clear" w:color="auto" w:fill="auto"/>
            <w:vAlign w:val="center"/>
          </w:tcPr>
          <w:p w:rsidR="00262C14" w:rsidRPr="006B32D7" w:rsidRDefault="00262C14"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1770208246</w:t>
            </w:r>
          </w:p>
        </w:tc>
        <w:tc>
          <w:tcPr>
            <w:tcW w:w="572" w:type="pct"/>
            <w:shd w:val="clear" w:color="auto" w:fill="auto"/>
            <w:vAlign w:val="center"/>
          </w:tcPr>
          <w:p w:rsidR="00262C14" w:rsidRPr="006B32D7" w:rsidRDefault="00262C14"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1156098077</w:t>
            </w:r>
          </w:p>
        </w:tc>
        <w:tc>
          <w:tcPr>
            <w:tcW w:w="569" w:type="pct"/>
            <w:shd w:val="clear" w:color="auto" w:fill="auto"/>
            <w:vAlign w:val="center"/>
          </w:tcPr>
          <w:p w:rsidR="00262C14" w:rsidRPr="006B32D7" w:rsidRDefault="00262C14" w:rsidP="006B32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1090483848</w:t>
            </w:r>
          </w:p>
        </w:tc>
      </w:tr>
      <w:tr w:rsidR="00262C14" w:rsidRPr="006B32D7" w:rsidTr="006B32D7">
        <w:tc>
          <w:tcPr>
            <w:tcW w:w="584" w:type="pct"/>
            <w:shd w:val="clear" w:color="auto" w:fill="auto"/>
          </w:tcPr>
          <w:p w:rsidR="00262C14" w:rsidRPr="006B32D7" w:rsidRDefault="00262C14" w:rsidP="006B32D7">
            <w:pPr>
              <w:spacing w:after="0" w:line="240" w:lineRule="auto"/>
              <w:jc w:val="both"/>
              <w:rPr>
                <w:rFonts w:ascii="Arial Narrow" w:hAnsi="Arial Narrow"/>
                <w:sz w:val="16"/>
                <w:szCs w:val="16"/>
              </w:rPr>
            </w:pPr>
            <w:r w:rsidRPr="006B32D7">
              <w:rPr>
                <w:rFonts w:ascii="Arial Narrow" w:hAnsi="Arial Narrow"/>
                <w:sz w:val="16"/>
                <w:szCs w:val="16"/>
              </w:rPr>
              <w:t>ABC/ABCD</w:t>
            </w:r>
          </w:p>
        </w:tc>
        <w:tc>
          <w:tcPr>
            <w:tcW w:w="472" w:type="pct"/>
            <w:shd w:val="clear" w:color="auto" w:fill="auto"/>
          </w:tcPr>
          <w:p w:rsidR="00262C14" w:rsidRPr="006B32D7" w:rsidRDefault="00262C14" w:rsidP="006B32D7">
            <w:pPr>
              <w:spacing w:after="0" w:line="240" w:lineRule="auto"/>
              <w:jc w:val="center"/>
              <w:rPr>
                <w:rFonts w:ascii="Arial Narrow" w:hAnsi="Arial Narrow"/>
                <w:sz w:val="16"/>
                <w:szCs w:val="16"/>
              </w:rPr>
            </w:pPr>
          </w:p>
        </w:tc>
        <w:tc>
          <w:tcPr>
            <w:tcW w:w="495" w:type="pct"/>
            <w:shd w:val="clear" w:color="auto" w:fill="auto"/>
          </w:tcPr>
          <w:p w:rsidR="00262C14" w:rsidRPr="006B32D7" w:rsidRDefault="00262C14" w:rsidP="006B32D7">
            <w:pPr>
              <w:spacing w:after="0" w:line="240" w:lineRule="auto"/>
              <w:jc w:val="center"/>
              <w:rPr>
                <w:rFonts w:ascii="Arial Narrow" w:hAnsi="Arial Narrow"/>
                <w:sz w:val="16"/>
                <w:szCs w:val="16"/>
              </w:rPr>
            </w:pPr>
          </w:p>
        </w:tc>
        <w:tc>
          <w:tcPr>
            <w:tcW w:w="592" w:type="pct"/>
            <w:shd w:val="clear" w:color="auto" w:fill="auto"/>
            <w:vAlign w:val="center"/>
          </w:tcPr>
          <w:p w:rsidR="00262C14" w:rsidRPr="006B32D7" w:rsidRDefault="00262C14" w:rsidP="006B32D7">
            <w:pPr>
              <w:spacing w:after="0" w:line="240" w:lineRule="auto"/>
              <w:jc w:val="center"/>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76,23%</w:t>
            </w:r>
          </w:p>
        </w:tc>
        <w:tc>
          <w:tcPr>
            <w:tcW w:w="572" w:type="pct"/>
            <w:shd w:val="clear" w:color="auto" w:fill="auto"/>
            <w:vAlign w:val="center"/>
          </w:tcPr>
          <w:p w:rsidR="00262C14" w:rsidRPr="006B32D7" w:rsidRDefault="00262C14" w:rsidP="006B32D7">
            <w:pPr>
              <w:spacing w:after="0" w:line="240" w:lineRule="auto"/>
              <w:jc w:val="center"/>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61,01%</w:t>
            </w:r>
          </w:p>
        </w:tc>
        <w:tc>
          <w:tcPr>
            <w:tcW w:w="572" w:type="pct"/>
            <w:shd w:val="clear" w:color="auto" w:fill="auto"/>
            <w:vAlign w:val="center"/>
          </w:tcPr>
          <w:p w:rsidR="00262C14" w:rsidRPr="006B32D7" w:rsidRDefault="00262C14" w:rsidP="006B32D7">
            <w:pPr>
              <w:spacing w:after="0" w:line="240" w:lineRule="auto"/>
              <w:jc w:val="center"/>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55,64%</w:t>
            </w:r>
          </w:p>
        </w:tc>
        <w:tc>
          <w:tcPr>
            <w:tcW w:w="572" w:type="pct"/>
            <w:shd w:val="clear" w:color="auto" w:fill="auto"/>
            <w:vAlign w:val="center"/>
          </w:tcPr>
          <w:p w:rsidR="00262C14" w:rsidRPr="006B32D7" w:rsidRDefault="00262C14" w:rsidP="006B32D7">
            <w:pPr>
              <w:spacing w:after="0" w:line="240" w:lineRule="auto"/>
              <w:jc w:val="center"/>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38,40%</w:t>
            </w:r>
          </w:p>
        </w:tc>
        <w:tc>
          <w:tcPr>
            <w:tcW w:w="572" w:type="pct"/>
            <w:shd w:val="clear" w:color="auto" w:fill="auto"/>
            <w:vAlign w:val="center"/>
          </w:tcPr>
          <w:p w:rsidR="00262C14" w:rsidRPr="006B32D7" w:rsidRDefault="00262C14" w:rsidP="006B32D7">
            <w:pPr>
              <w:spacing w:after="0" w:line="240" w:lineRule="auto"/>
              <w:jc w:val="center"/>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5,68%</w:t>
            </w:r>
          </w:p>
        </w:tc>
        <w:tc>
          <w:tcPr>
            <w:tcW w:w="569" w:type="pct"/>
            <w:shd w:val="clear" w:color="auto" w:fill="auto"/>
            <w:vAlign w:val="center"/>
          </w:tcPr>
          <w:p w:rsidR="00262C14" w:rsidRPr="006B32D7" w:rsidRDefault="00262C14" w:rsidP="006B32D7">
            <w:pPr>
              <w:spacing w:after="0" w:line="240" w:lineRule="auto"/>
              <w:jc w:val="center"/>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0,00%</w:t>
            </w:r>
          </w:p>
        </w:tc>
      </w:tr>
    </w:tbl>
    <w:p w:rsidR="009A18F7" w:rsidRDefault="009A18F7" w:rsidP="00E56E74">
      <w:pPr>
        <w:spacing w:after="0" w:line="240" w:lineRule="auto"/>
        <w:jc w:val="center"/>
        <w:rPr>
          <w:rFonts w:ascii="Times New Roman" w:hAnsi="Times New Roman"/>
          <w:b/>
          <w:sz w:val="24"/>
          <w:szCs w:val="24"/>
          <w:u w:val="single"/>
        </w:rPr>
      </w:pPr>
    </w:p>
    <w:p w:rsidR="00803A2D" w:rsidRDefault="009A18F7" w:rsidP="009A18F7">
      <w:pPr>
        <w:spacing w:after="0" w:line="240" w:lineRule="auto"/>
        <w:jc w:val="center"/>
        <w:rPr>
          <w:rFonts w:ascii="Times New Roman" w:hAnsi="Times New Roman"/>
          <w:sz w:val="24"/>
          <w:szCs w:val="24"/>
        </w:rPr>
      </w:pPr>
      <w:r>
        <w:rPr>
          <w:rFonts w:ascii="Times New Roman" w:hAnsi="Times New Roman"/>
          <w:sz w:val="24"/>
          <w:szCs w:val="24"/>
        </w:rPr>
        <w:t>Annexe 2 – Evolution de T à T20 des exportations FAB de l'UE28</w:t>
      </w:r>
      <w:r w:rsidR="00803A2D">
        <w:rPr>
          <w:rFonts w:ascii="Times New Roman" w:hAnsi="Times New Roman"/>
          <w:sz w:val="24"/>
          <w:szCs w:val="24"/>
        </w:rPr>
        <w:t xml:space="preserve"> </w:t>
      </w:r>
      <w:r>
        <w:rPr>
          <w:rFonts w:ascii="Times New Roman" w:hAnsi="Times New Roman"/>
          <w:sz w:val="24"/>
          <w:szCs w:val="24"/>
        </w:rPr>
        <w:t>en AO</w:t>
      </w:r>
    </w:p>
    <w:p w:rsidR="009A18F7" w:rsidRDefault="009A18F7" w:rsidP="009A18F7">
      <w:pPr>
        <w:spacing w:after="0" w:line="240" w:lineRule="auto"/>
        <w:jc w:val="center"/>
        <w:rPr>
          <w:rFonts w:ascii="Times New Roman" w:hAnsi="Times New Roman"/>
          <w:sz w:val="24"/>
          <w:szCs w:val="24"/>
        </w:rPr>
      </w:pPr>
      <w:proofErr w:type="gramStart"/>
      <w:r>
        <w:rPr>
          <w:rFonts w:ascii="Times New Roman" w:hAnsi="Times New Roman"/>
          <w:sz w:val="24"/>
          <w:szCs w:val="24"/>
        </w:rPr>
        <w:t>et</w:t>
      </w:r>
      <w:proofErr w:type="gramEnd"/>
      <w:r>
        <w:rPr>
          <w:rFonts w:ascii="Times New Roman" w:hAnsi="Times New Roman"/>
          <w:sz w:val="24"/>
          <w:szCs w:val="24"/>
        </w:rPr>
        <w:t xml:space="preserve"> des p</w:t>
      </w:r>
      <w:r w:rsidRPr="00772A43">
        <w:rPr>
          <w:rFonts w:ascii="Times New Roman" w:hAnsi="Times New Roman"/>
          <w:sz w:val="24"/>
          <w:szCs w:val="24"/>
        </w:rPr>
        <w:t>ertes de droits de douane liées à l'APE</w:t>
      </w:r>
      <w:r w:rsidR="00803A2D">
        <w:rPr>
          <w:rFonts w:ascii="Times New Roman" w:hAnsi="Times New Roman"/>
          <w:sz w:val="24"/>
          <w:szCs w:val="24"/>
        </w:rPr>
        <w:t xml:space="preserve"> selon les groupes et les taux</w:t>
      </w:r>
      <w:r>
        <w:rPr>
          <w:rFonts w:ascii="Times New Roman" w:hAnsi="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876"/>
        <w:gridCol w:w="919"/>
        <w:gridCol w:w="1100"/>
        <w:gridCol w:w="1063"/>
        <w:gridCol w:w="1063"/>
        <w:gridCol w:w="1063"/>
        <w:gridCol w:w="1063"/>
        <w:gridCol w:w="1057"/>
      </w:tblGrid>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Chapitres</w:t>
            </w:r>
          </w:p>
        </w:tc>
        <w:tc>
          <w:tcPr>
            <w:tcW w:w="472"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En euros</w:t>
            </w:r>
          </w:p>
        </w:tc>
        <w:tc>
          <w:tcPr>
            <w:tcW w:w="495" w:type="pct"/>
            <w:shd w:val="clear" w:color="auto" w:fill="auto"/>
          </w:tcPr>
          <w:p w:rsidR="009A18F7" w:rsidRPr="006B32D7" w:rsidRDefault="009A18F7" w:rsidP="006B32D7">
            <w:pPr>
              <w:spacing w:after="0" w:line="240" w:lineRule="auto"/>
              <w:jc w:val="both"/>
              <w:rPr>
                <w:rFonts w:ascii="Arial Narrow" w:hAnsi="Arial Narrow"/>
                <w:sz w:val="16"/>
                <w:szCs w:val="16"/>
              </w:rPr>
            </w:pPr>
          </w:p>
        </w:tc>
        <w:tc>
          <w:tcPr>
            <w:tcW w:w="592" w:type="pct"/>
            <w:shd w:val="clear" w:color="auto" w:fill="auto"/>
          </w:tcPr>
          <w:p w:rsidR="009A18F7" w:rsidRPr="006B32D7" w:rsidRDefault="009A18F7" w:rsidP="006B32D7">
            <w:pPr>
              <w:spacing w:after="0" w:line="240" w:lineRule="auto"/>
              <w:jc w:val="center"/>
              <w:rPr>
                <w:rFonts w:ascii="Arial Narrow" w:hAnsi="Arial Narrow"/>
                <w:sz w:val="16"/>
                <w:szCs w:val="16"/>
              </w:rPr>
            </w:pPr>
            <w:r w:rsidRPr="006B32D7">
              <w:rPr>
                <w:rFonts w:ascii="Arial Narrow" w:hAnsi="Arial Narrow"/>
                <w:sz w:val="16"/>
                <w:szCs w:val="16"/>
              </w:rPr>
              <w:t>Importations</w:t>
            </w:r>
          </w:p>
        </w:tc>
        <w:tc>
          <w:tcPr>
            <w:tcW w:w="572" w:type="pct"/>
            <w:shd w:val="clear" w:color="auto" w:fill="auto"/>
          </w:tcPr>
          <w:p w:rsidR="009A18F7" w:rsidRPr="006B32D7" w:rsidRDefault="009A18F7" w:rsidP="006B32D7">
            <w:pPr>
              <w:spacing w:after="0" w:line="240" w:lineRule="auto"/>
              <w:jc w:val="center"/>
              <w:rPr>
                <w:rFonts w:ascii="Arial Narrow" w:hAnsi="Arial Narrow"/>
                <w:sz w:val="16"/>
                <w:szCs w:val="16"/>
              </w:rPr>
            </w:pPr>
            <w:r w:rsidRPr="006B32D7">
              <w:rPr>
                <w:rFonts w:ascii="Arial Narrow" w:hAnsi="Arial Narrow"/>
                <w:sz w:val="16"/>
                <w:szCs w:val="16"/>
              </w:rPr>
              <w:t>T (2015)</w:t>
            </w:r>
          </w:p>
        </w:tc>
        <w:tc>
          <w:tcPr>
            <w:tcW w:w="572" w:type="pct"/>
            <w:shd w:val="clear" w:color="auto" w:fill="auto"/>
          </w:tcPr>
          <w:p w:rsidR="009A18F7" w:rsidRPr="006B32D7" w:rsidRDefault="009A18F7" w:rsidP="006B32D7">
            <w:pPr>
              <w:spacing w:after="0" w:line="240" w:lineRule="auto"/>
              <w:jc w:val="center"/>
              <w:rPr>
                <w:rFonts w:ascii="Arial Narrow" w:hAnsi="Arial Narrow"/>
                <w:sz w:val="16"/>
                <w:szCs w:val="16"/>
              </w:rPr>
            </w:pPr>
            <w:r w:rsidRPr="006B32D7">
              <w:rPr>
                <w:rFonts w:ascii="Arial Narrow" w:hAnsi="Arial Narrow"/>
                <w:sz w:val="16"/>
                <w:szCs w:val="16"/>
              </w:rPr>
              <w:t>T5 (2020)</w:t>
            </w:r>
          </w:p>
        </w:tc>
        <w:tc>
          <w:tcPr>
            <w:tcW w:w="572" w:type="pct"/>
            <w:shd w:val="clear" w:color="auto" w:fill="auto"/>
          </w:tcPr>
          <w:p w:rsidR="009A18F7" w:rsidRPr="006B32D7" w:rsidRDefault="009A18F7" w:rsidP="006B32D7">
            <w:pPr>
              <w:spacing w:after="0" w:line="240" w:lineRule="auto"/>
              <w:jc w:val="center"/>
              <w:rPr>
                <w:rFonts w:ascii="Arial Narrow" w:hAnsi="Arial Narrow"/>
                <w:sz w:val="16"/>
                <w:szCs w:val="16"/>
              </w:rPr>
            </w:pPr>
            <w:r w:rsidRPr="006B32D7">
              <w:rPr>
                <w:rFonts w:ascii="Arial Narrow" w:hAnsi="Arial Narrow"/>
                <w:sz w:val="16"/>
                <w:szCs w:val="16"/>
              </w:rPr>
              <w:t>T10 (2025)</w:t>
            </w:r>
          </w:p>
        </w:tc>
        <w:tc>
          <w:tcPr>
            <w:tcW w:w="572" w:type="pct"/>
            <w:shd w:val="clear" w:color="auto" w:fill="auto"/>
          </w:tcPr>
          <w:p w:rsidR="009A18F7" w:rsidRPr="006B32D7" w:rsidRDefault="009A18F7" w:rsidP="006B32D7">
            <w:pPr>
              <w:spacing w:after="0" w:line="240" w:lineRule="auto"/>
              <w:jc w:val="center"/>
              <w:rPr>
                <w:rFonts w:ascii="Arial Narrow" w:hAnsi="Arial Narrow"/>
                <w:sz w:val="16"/>
                <w:szCs w:val="16"/>
              </w:rPr>
            </w:pPr>
            <w:r w:rsidRPr="006B32D7">
              <w:rPr>
                <w:rFonts w:ascii="Arial Narrow" w:hAnsi="Arial Narrow"/>
                <w:sz w:val="16"/>
                <w:szCs w:val="16"/>
              </w:rPr>
              <w:t>T15 (2030)</w:t>
            </w:r>
          </w:p>
        </w:tc>
        <w:tc>
          <w:tcPr>
            <w:tcW w:w="569" w:type="pct"/>
            <w:shd w:val="clear" w:color="auto" w:fill="auto"/>
          </w:tcPr>
          <w:p w:rsidR="009A18F7" w:rsidRPr="006B32D7" w:rsidRDefault="009A18F7" w:rsidP="006B32D7">
            <w:pPr>
              <w:spacing w:after="0" w:line="240" w:lineRule="auto"/>
              <w:jc w:val="center"/>
              <w:rPr>
                <w:rFonts w:ascii="Arial Narrow" w:hAnsi="Arial Narrow"/>
                <w:sz w:val="16"/>
                <w:szCs w:val="16"/>
              </w:rPr>
            </w:pPr>
            <w:r w:rsidRPr="006B32D7">
              <w:rPr>
                <w:rFonts w:ascii="Arial Narrow" w:hAnsi="Arial Narrow"/>
                <w:sz w:val="16"/>
                <w:szCs w:val="16"/>
              </w:rPr>
              <w:t>T20 (2035)</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01-02</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r w:rsidRPr="006B32D7">
              <w:rPr>
                <w:rFonts w:ascii="Arial Narrow" w:hAnsi="Arial Narrow"/>
                <w:sz w:val="16"/>
                <w:szCs w:val="16"/>
              </w:rPr>
              <w:t>D</w:t>
            </w: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r w:rsidRPr="006B32D7">
              <w:rPr>
                <w:rFonts w:ascii="Arial Narrow" w:hAnsi="Arial Narrow"/>
                <w:sz w:val="16"/>
                <w:szCs w:val="16"/>
              </w:rPr>
              <w:t>35%</w:t>
            </w:r>
          </w:p>
        </w:tc>
        <w:tc>
          <w:tcPr>
            <w:tcW w:w="592" w:type="pct"/>
            <w:shd w:val="clear" w:color="auto" w:fill="auto"/>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395135270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138297344,5</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138297344,5</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138297345</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138297344,5</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138297344,5</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03-04</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16049208</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5617223</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5617223</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5617223</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5617223</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5617223</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05-08</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153096581</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53583803</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53583803</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53583803</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53583803</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53583803</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15-18</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59885694</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20959993</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20959993</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20959993</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20959993</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20959993</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19-24</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138085269</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48329844,15</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48329844,15</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48329844,15</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48329844,15</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48329844,15</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29-37</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27029243</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9460235,05</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9460235</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9460235</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9460235</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9460235</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51-59</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104054493</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36419073</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36419073</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36419073</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36419073</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36419073</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 xml:space="preserve">Sous-total </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893335758</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312667515,7</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312667515,7</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312667516,2</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312667515,7</w:t>
            </w:r>
          </w:p>
        </w:tc>
        <w:tc>
          <w:tcPr>
            <w:tcW w:w="569"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312667515,7</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01-02</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r w:rsidRPr="006B32D7">
              <w:rPr>
                <w:rFonts w:ascii="Arial Narrow" w:hAnsi="Arial Narrow"/>
                <w:sz w:val="16"/>
                <w:szCs w:val="16"/>
              </w:rPr>
              <w:t>D</w:t>
            </w: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r w:rsidRPr="006B32D7">
              <w:rPr>
                <w:rFonts w:ascii="Arial Narrow" w:hAnsi="Arial Narrow"/>
                <w:sz w:val="16"/>
                <w:szCs w:val="16"/>
              </w:rPr>
              <w:t>20%</w:t>
            </w: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2505728</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501145,6</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501145,6</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501145,6</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501145,6</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501145,6</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03-04</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185603849</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37120770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37120770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37120770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37120770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37120770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05-08</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43304149</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8660830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8660830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8660830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8660830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8660830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09-14</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10751709</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2150342</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2150342</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2150342</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2150342</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2150342</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15-18</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111039739</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22207948</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22207948</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22207948</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22207948</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22207948</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19-24</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1159587707</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231917541,4</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231917541,4</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231917541,4</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231917541,4</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231917541,4</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25-28</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42049650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8409930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8409930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8409930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8409930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8409930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29-37</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241363578</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48272715,6</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48272716</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48272716</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48272716</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48272716</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38-43</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239354883</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47870976,6</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47870976,6</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47870977</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47870977</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47870977</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44-50</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108260564</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21652113</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21652113</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21652113</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21652113</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21652113</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51-59</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26279536</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52559072</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52559072</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52559072</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52559072</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60-62</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50730585</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10146117</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10146117</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10146117</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10146117</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10146117</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63-70</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527763253</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105552650,6</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105552650,6</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105552650,6</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105552650,6</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105552650,6</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71-73</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90435814</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18087162,8</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18087162,8</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18087162,8</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18087162,8</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18087162,8</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74-76</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53869059</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10773812</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10773812</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10773812</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10773812</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10773812</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77-83</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135811149</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27162230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27162230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27162230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27162230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27162230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84</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44789527</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8957905,4</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8957905</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8957905</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8957905</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8957905</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85</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61892264</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12378452,8</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12378453</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12378453</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12378453</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12378453</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86-90</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624931473</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124986294,6</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124986294,6</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124986294,6</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124986294,6</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124986294,6</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91-97</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175991755</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35198351</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35198351</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35198351</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35198351</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35198351</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 xml:space="preserve">Sous-total </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3936315971</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834566360,4</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834566360,6</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834566361</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834566361</w:t>
            </w:r>
          </w:p>
        </w:tc>
        <w:tc>
          <w:tcPr>
            <w:tcW w:w="569"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782007289</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03-04</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r w:rsidRPr="006B32D7">
              <w:rPr>
                <w:rFonts w:ascii="Arial Narrow" w:hAnsi="Arial Narrow"/>
                <w:sz w:val="16"/>
                <w:szCs w:val="16"/>
              </w:rPr>
              <w:t>D</w:t>
            </w: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r w:rsidRPr="006B32D7">
              <w:rPr>
                <w:rFonts w:ascii="Arial Narrow" w:hAnsi="Arial Narrow"/>
                <w:sz w:val="16"/>
                <w:szCs w:val="16"/>
              </w:rPr>
              <w:t xml:space="preserve">10%  </w:t>
            </w: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320662982</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32066298</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32066298</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32066298</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32066298</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32066298</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09-14</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8368093</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836809,3</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805908,4</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805908,4</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805908,4</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805908,4</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15-18</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7856103</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785610,3</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785610,3</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785610,3</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785610,3</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785610,3</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19-24</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4727770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472777</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472777</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472777</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472777</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472777</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29-37</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78689720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7868972</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7868972</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7868972</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7868972</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7868972</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38-43</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26368408</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2635416,6</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2635416,6</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2635417</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2635417</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2635417</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51-59</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15297247</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1529725</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1529725</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1529725</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1529725</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1529725</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63-70</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26403841</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2640384,1</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2640384,1</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2640384,1</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2640384,1</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2640384,1</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71-73</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10262363</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1026236,3</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1026236,3</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1026236,3</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1026236,3</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1026236,3</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77-83</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1716605</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171660,5</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171660,5</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171660,5</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171660,5</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171660,5</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86-90</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348307451</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34830745,1</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34830745,1</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34830745,1</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34830745,1</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34830745,1</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 xml:space="preserve">Sous-total </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848660583</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84864634,2</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84833733,3</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84833733,7</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84833733,7</w:t>
            </w:r>
          </w:p>
        </w:tc>
        <w:tc>
          <w:tcPr>
            <w:tcW w:w="569"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84833733,7</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29-37</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r w:rsidRPr="006B32D7">
              <w:rPr>
                <w:rFonts w:ascii="Arial Narrow" w:hAnsi="Arial Narrow"/>
                <w:sz w:val="16"/>
                <w:szCs w:val="16"/>
              </w:rPr>
              <w:t>D</w:t>
            </w: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r w:rsidRPr="006B32D7">
              <w:rPr>
                <w:rFonts w:ascii="Arial Narrow" w:hAnsi="Arial Narrow"/>
                <w:sz w:val="16"/>
                <w:szCs w:val="16"/>
              </w:rPr>
              <w:t>0%</w:t>
            </w: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1010178116</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Total</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r w:rsidRPr="006B32D7">
              <w:rPr>
                <w:rFonts w:ascii="Arial Narrow" w:hAnsi="Arial Narrow"/>
                <w:sz w:val="16"/>
                <w:szCs w:val="16"/>
              </w:rPr>
              <w:t>D</w:t>
            </w: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r w:rsidRPr="006B32D7">
              <w:rPr>
                <w:rFonts w:ascii="Arial Narrow" w:hAnsi="Arial Narrow"/>
                <w:sz w:val="16"/>
                <w:szCs w:val="16"/>
              </w:rPr>
              <w:t>0% à 35%</w:t>
            </w:r>
          </w:p>
        </w:tc>
        <w:tc>
          <w:tcPr>
            <w:tcW w:w="59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6688490428</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1232098510</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1232067610</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1232067611</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1232067610</w:t>
            </w:r>
          </w:p>
        </w:tc>
        <w:tc>
          <w:tcPr>
            <w:tcW w:w="569"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1179508538</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01-02</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r w:rsidRPr="006B32D7">
              <w:rPr>
                <w:rFonts w:ascii="Arial Narrow" w:hAnsi="Arial Narrow"/>
                <w:sz w:val="16"/>
                <w:szCs w:val="16"/>
              </w:rPr>
              <w:t>A</w:t>
            </w: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r w:rsidRPr="006B32D7">
              <w:rPr>
                <w:rFonts w:ascii="Arial Narrow" w:hAnsi="Arial Narrow"/>
                <w:sz w:val="16"/>
                <w:szCs w:val="16"/>
              </w:rPr>
              <w:t>5%</w:t>
            </w: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4569801</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228490,05</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 </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03-04</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301763016</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15088151</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05-08</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13372068</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668603,4</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09-14</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585344355</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29267218</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15-18</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tcPr>
          <w:p w:rsidR="009A18F7" w:rsidRPr="006B32D7" w:rsidRDefault="009A18F7" w:rsidP="006B32D7">
            <w:pPr>
              <w:spacing w:after="0" w:line="240" w:lineRule="auto"/>
              <w:jc w:val="right"/>
              <w:rPr>
                <w:rFonts w:ascii="Arial Narrow" w:hAnsi="Arial Narrow"/>
                <w:sz w:val="16"/>
                <w:szCs w:val="16"/>
              </w:rPr>
            </w:pPr>
            <w:r w:rsidRPr="006B32D7">
              <w:rPr>
                <w:rFonts w:ascii="Arial Narrow" w:eastAsia="Times New Roman" w:hAnsi="Arial Narrow" w:cs="Arial"/>
                <w:sz w:val="16"/>
                <w:szCs w:val="16"/>
                <w:lang w:eastAsia="fr-FR"/>
              </w:rPr>
              <w:t>8682760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434138</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19-24</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250254258</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12512712,9</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25-28</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tcPr>
          <w:p w:rsidR="009A18F7" w:rsidRPr="006B32D7" w:rsidRDefault="009A18F7" w:rsidP="006B32D7">
            <w:pPr>
              <w:spacing w:after="0" w:line="240" w:lineRule="auto"/>
              <w:jc w:val="right"/>
              <w:rPr>
                <w:rFonts w:ascii="Arial Narrow" w:hAnsi="Arial Narrow"/>
                <w:sz w:val="16"/>
                <w:szCs w:val="16"/>
              </w:rPr>
            </w:pPr>
            <w:r w:rsidRPr="006B32D7">
              <w:rPr>
                <w:rFonts w:ascii="Arial Narrow" w:eastAsia="Times New Roman" w:hAnsi="Arial Narrow" w:cs="Arial"/>
                <w:sz w:val="16"/>
                <w:szCs w:val="16"/>
                <w:lang w:eastAsia="fr-FR"/>
              </w:rPr>
              <w:t>261536820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13076841</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29-37</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279762469</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13988123,5</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38-43</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tcPr>
          <w:p w:rsidR="009A18F7" w:rsidRPr="006B32D7" w:rsidRDefault="009A18F7" w:rsidP="006B32D7">
            <w:pPr>
              <w:spacing w:after="0" w:line="240" w:lineRule="auto"/>
              <w:jc w:val="right"/>
              <w:rPr>
                <w:rFonts w:ascii="Arial Narrow" w:hAnsi="Arial Narrow"/>
                <w:sz w:val="16"/>
                <w:szCs w:val="16"/>
              </w:rPr>
            </w:pPr>
            <w:r w:rsidRPr="006B32D7">
              <w:rPr>
                <w:rFonts w:ascii="Arial Narrow" w:eastAsia="Times New Roman" w:hAnsi="Arial Narrow" w:cs="Arial"/>
                <w:sz w:val="16"/>
                <w:szCs w:val="16"/>
                <w:lang w:eastAsia="fr-FR"/>
              </w:rPr>
              <w:t>181162107</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9011500,75</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44-50</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tcPr>
          <w:p w:rsidR="009A18F7" w:rsidRPr="006B32D7" w:rsidRDefault="009A18F7" w:rsidP="006B32D7">
            <w:pPr>
              <w:spacing w:after="0" w:line="240" w:lineRule="auto"/>
              <w:jc w:val="right"/>
              <w:rPr>
                <w:rFonts w:ascii="Arial Narrow" w:hAnsi="Arial Narrow"/>
                <w:sz w:val="16"/>
                <w:szCs w:val="16"/>
              </w:rPr>
            </w:pPr>
            <w:r w:rsidRPr="006B32D7">
              <w:rPr>
                <w:rFonts w:ascii="Arial Narrow" w:eastAsia="Times New Roman" w:hAnsi="Arial Narrow" w:cs="Arial"/>
                <w:sz w:val="16"/>
                <w:szCs w:val="16"/>
                <w:lang w:eastAsia="fr-FR"/>
              </w:rPr>
              <w:t>13210161</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6605081</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51-59</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tcPr>
          <w:p w:rsidR="009A18F7" w:rsidRPr="006B32D7" w:rsidRDefault="009A18F7" w:rsidP="006B32D7">
            <w:pPr>
              <w:spacing w:after="0" w:line="240" w:lineRule="auto"/>
              <w:jc w:val="right"/>
              <w:rPr>
                <w:rFonts w:ascii="Arial Narrow" w:hAnsi="Arial Narrow"/>
                <w:sz w:val="16"/>
                <w:szCs w:val="16"/>
              </w:rPr>
            </w:pPr>
            <w:r w:rsidRPr="006B32D7">
              <w:rPr>
                <w:rFonts w:ascii="Arial Narrow" w:eastAsia="Times New Roman" w:hAnsi="Arial Narrow" w:cs="Arial"/>
                <w:sz w:val="16"/>
                <w:szCs w:val="16"/>
                <w:lang w:eastAsia="fr-FR"/>
              </w:rPr>
              <w:t>6057298</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302864,9</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63-70</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1866209</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93310,45</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71-73</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356565577</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17828278,85</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74-76</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tcPr>
          <w:p w:rsidR="009A18F7" w:rsidRPr="006B32D7" w:rsidRDefault="009A18F7" w:rsidP="006B32D7">
            <w:pPr>
              <w:spacing w:after="0" w:line="240" w:lineRule="auto"/>
              <w:jc w:val="right"/>
              <w:rPr>
                <w:rFonts w:ascii="Arial Narrow" w:hAnsi="Arial Narrow"/>
                <w:sz w:val="16"/>
                <w:szCs w:val="16"/>
              </w:rPr>
            </w:pPr>
            <w:r w:rsidRPr="006B32D7">
              <w:rPr>
                <w:rFonts w:ascii="Arial Narrow" w:eastAsia="Times New Roman" w:hAnsi="Arial Narrow" w:cs="Arial"/>
                <w:sz w:val="16"/>
                <w:szCs w:val="16"/>
                <w:lang w:eastAsia="fr-FR"/>
              </w:rPr>
              <w:t>85430375</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4271519</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77-83</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tcPr>
          <w:p w:rsidR="009A18F7" w:rsidRPr="006B32D7" w:rsidRDefault="009A18F7" w:rsidP="006B32D7">
            <w:pPr>
              <w:spacing w:after="0" w:line="240" w:lineRule="auto"/>
              <w:jc w:val="right"/>
              <w:rPr>
                <w:rFonts w:ascii="Arial Narrow" w:hAnsi="Arial Narrow"/>
                <w:sz w:val="16"/>
                <w:szCs w:val="16"/>
              </w:rPr>
            </w:pPr>
            <w:r w:rsidRPr="006B32D7">
              <w:rPr>
                <w:rFonts w:ascii="Arial Narrow" w:eastAsia="Times New Roman" w:hAnsi="Arial Narrow" w:cs="Arial"/>
                <w:sz w:val="16"/>
                <w:szCs w:val="16"/>
                <w:lang w:eastAsia="fr-FR"/>
              </w:rPr>
              <w:t>16242695</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812134,8</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84</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tcPr>
          <w:p w:rsidR="009A18F7" w:rsidRPr="006B32D7" w:rsidRDefault="009A18F7" w:rsidP="006B32D7">
            <w:pPr>
              <w:spacing w:after="0" w:line="240" w:lineRule="auto"/>
              <w:jc w:val="right"/>
              <w:rPr>
                <w:rFonts w:ascii="Arial Narrow" w:hAnsi="Arial Narrow"/>
                <w:sz w:val="16"/>
                <w:szCs w:val="16"/>
              </w:rPr>
            </w:pPr>
            <w:r w:rsidRPr="006B32D7">
              <w:rPr>
                <w:rFonts w:ascii="Arial Narrow" w:eastAsia="Times New Roman" w:hAnsi="Arial Narrow" w:cs="Arial"/>
                <w:sz w:val="16"/>
                <w:szCs w:val="16"/>
                <w:lang w:eastAsia="fr-FR"/>
              </w:rPr>
              <w:t>2690327153</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134516357,7</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85</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tcPr>
          <w:p w:rsidR="009A18F7" w:rsidRPr="006B32D7" w:rsidRDefault="009A18F7" w:rsidP="006B32D7">
            <w:pPr>
              <w:spacing w:after="0" w:line="240" w:lineRule="auto"/>
              <w:jc w:val="right"/>
              <w:rPr>
                <w:rFonts w:ascii="Arial Narrow" w:hAnsi="Arial Narrow"/>
                <w:sz w:val="16"/>
                <w:szCs w:val="16"/>
              </w:rPr>
            </w:pPr>
            <w:r w:rsidRPr="006B32D7">
              <w:rPr>
                <w:rFonts w:ascii="Arial Narrow" w:eastAsia="Times New Roman" w:hAnsi="Arial Narrow" w:cs="Arial"/>
                <w:sz w:val="16"/>
                <w:szCs w:val="16"/>
                <w:lang w:eastAsia="fr-FR"/>
              </w:rPr>
              <w:t>804513083</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40225654,2</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86-90</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1589117837</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79455891,85</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91-97</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tcPr>
          <w:p w:rsidR="009A18F7" w:rsidRPr="006B32D7" w:rsidRDefault="009A18F7" w:rsidP="006B32D7">
            <w:pPr>
              <w:spacing w:after="0" w:line="240" w:lineRule="auto"/>
              <w:jc w:val="right"/>
              <w:rPr>
                <w:rFonts w:ascii="Arial Narrow" w:hAnsi="Arial Narrow"/>
                <w:sz w:val="16"/>
                <w:szCs w:val="16"/>
              </w:rPr>
            </w:pPr>
            <w:r w:rsidRPr="006B32D7">
              <w:rPr>
                <w:rFonts w:ascii="Arial Narrow" w:eastAsia="Times New Roman" w:hAnsi="Arial Narrow" w:cs="Arial"/>
                <w:sz w:val="16"/>
                <w:szCs w:val="16"/>
                <w:lang w:eastAsia="fr-FR"/>
              </w:rPr>
              <w:t>1130024</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56501,2</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 xml:space="preserve">Sous-total </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7450908066</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378443372,6</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0</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0</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0</w:t>
            </w:r>
          </w:p>
        </w:tc>
        <w:tc>
          <w:tcPr>
            <w:tcW w:w="569"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25-28</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r w:rsidRPr="006B32D7">
              <w:rPr>
                <w:rFonts w:ascii="Arial Narrow" w:hAnsi="Arial Narrow"/>
                <w:sz w:val="16"/>
                <w:szCs w:val="16"/>
              </w:rPr>
              <w:t>A</w:t>
            </w: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r w:rsidRPr="006B32D7">
              <w:rPr>
                <w:rFonts w:ascii="Arial Narrow" w:hAnsi="Arial Narrow"/>
                <w:sz w:val="16"/>
                <w:szCs w:val="16"/>
              </w:rPr>
              <w:t>0%</w:t>
            </w: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37144719</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29-37</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tcPr>
          <w:p w:rsidR="009A18F7" w:rsidRPr="006B32D7" w:rsidRDefault="009A18F7" w:rsidP="006B32D7">
            <w:pPr>
              <w:spacing w:after="0" w:line="240" w:lineRule="auto"/>
              <w:jc w:val="right"/>
              <w:rPr>
                <w:rFonts w:ascii="Arial Narrow" w:hAnsi="Arial Narrow"/>
                <w:sz w:val="16"/>
                <w:szCs w:val="16"/>
              </w:rPr>
            </w:pPr>
            <w:r w:rsidRPr="006B32D7">
              <w:rPr>
                <w:rFonts w:ascii="Arial Narrow" w:eastAsia="Times New Roman" w:hAnsi="Arial Narrow" w:cs="Arial"/>
                <w:sz w:val="16"/>
                <w:szCs w:val="16"/>
                <w:lang w:eastAsia="fr-FR"/>
              </w:rPr>
              <w:t>349802441</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38-43</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44669728</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44-50</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tcPr>
          <w:p w:rsidR="009A18F7" w:rsidRPr="006B32D7" w:rsidRDefault="009A18F7" w:rsidP="006B32D7">
            <w:pPr>
              <w:spacing w:after="0" w:line="240" w:lineRule="auto"/>
              <w:jc w:val="right"/>
              <w:rPr>
                <w:rFonts w:ascii="Arial Narrow" w:hAnsi="Arial Narrow"/>
                <w:sz w:val="16"/>
                <w:szCs w:val="16"/>
              </w:rPr>
            </w:pPr>
            <w:r w:rsidRPr="006B32D7">
              <w:rPr>
                <w:rFonts w:ascii="Arial Narrow" w:eastAsia="Times New Roman" w:hAnsi="Arial Narrow" w:cs="Arial"/>
                <w:sz w:val="16"/>
                <w:szCs w:val="16"/>
                <w:lang w:eastAsia="fr-FR"/>
              </w:rPr>
              <w:t>1310533</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71-73</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tcPr>
          <w:p w:rsidR="009A18F7" w:rsidRPr="006B32D7" w:rsidRDefault="009A18F7" w:rsidP="006B32D7">
            <w:pPr>
              <w:spacing w:after="0" w:line="240" w:lineRule="auto"/>
              <w:jc w:val="right"/>
              <w:rPr>
                <w:rFonts w:ascii="Arial Narrow" w:hAnsi="Arial Narrow"/>
                <w:sz w:val="16"/>
                <w:szCs w:val="16"/>
              </w:rPr>
            </w:pPr>
            <w:r w:rsidRPr="006B32D7">
              <w:rPr>
                <w:rFonts w:ascii="Arial Narrow" w:eastAsia="Times New Roman" w:hAnsi="Arial Narrow" w:cs="Arial"/>
                <w:sz w:val="16"/>
                <w:szCs w:val="16"/>
                <w:lang w:eastAsia="fr-FR"/>
              </w:rPr>
              <w:t>11140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85</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11286969</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86-90</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336442</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 xml:space="preserve">Sous-total </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444561972</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0</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0</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0</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0</w:t>
            </w:r>
          </w:p>
        </w:tc>
        <w:tc>
          <w:tcPr>
            <w:tcW w:w="569"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Total A</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7895470038</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378443372,6</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0</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0</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0</w:t>
            </w:r>
          </w:p>
        </w:tc>
        <w:tc>
          <w:tcPr>
            <w:tcW w:w="569"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01-02</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r w:rsidRPr="006B32D7">
              <w:rPr>
                <w:rFonts w:ascii="Arial Narrow" w:hAnsi="Arial Narrow"/>
                <w:sz w:val="16"/>
                <w:szCs w:val="16"/>
              </w:rPr>
              <w:t xml:space="preserve">B </w:t>
            </w: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r w:rsidRPr="006B32D7">
              <w:rPr>
                <w:rFonts w:ascii="Arial Narrow" w:hAnsi="Arial Narrow"/>
                <w:sz w:val="16"/>
                <w:szCs w:val="16"/>
              </w:rPr>
              <w:t>10%</w:t>
            </w:r>
          </w:p>
        </w:tc>
        <w:tc>
          <w:tcPr>
            <w:tcW w:w="592" w:type="pct"/>
            <w:shd w:val="clear" w:color="auto" w:fill="auto"/>
          </w:tcPr>
          <w:p w:rsidR="009A18F7" w:rsidRPr="006B32D7" w:rsidRDefault="009A18F7" w:rsidP="006B32D7">
            <w:pPr>
              <w:spacing w:after="0" w:line="240" w:lineRule="auto"/>
              <w:jc w:val="right"/>
              <w:rPr>
                <w:rFonts w:ascii="Arial Narrow" w:hAnsi="Arial Narrow"/>
                <w:sz w:val="16"/>
                <w:szCs w:val="16"/>
              </w:rPr>
            </w:pPr>
            <w:r w:rsidRPr="006B32D7">
              <w:rPr>
                <w:rFonts w:ascii="Arial Narrow" w:eastAsia="Times New Roman" w:hAnsi="Arial Narrow" w:cs="Arial"/>
                <w:sz w:val="16"/>
                <w:szCs w:val="16"/>
                <w:lang w:eastAsia="fr-FR"/>
              </w:rPr>
              <w:t>9448044</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944804,4</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944804,4</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472402,2</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03-04</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72177351</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7217735</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7217735</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3608868</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09-14</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22686563</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2268656</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2268656</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1134328</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15-18</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tcPr>
          <w:p w:rsidR="009A18F7" w:rsidRPr="006B32D7" w:rsidRDefault="009A18F7" w:rsidP="006B32D7">
            <w:pPr>
              <w:spacing w:after="0" w:line="240" w:lineRule="auto"/>
              <w:jc w:val="right"/>
              <w:rPr>
                <w:rFonts w:ascii="Arial Narrow" w:hAnsi="Arial Narrow"/>
                <w:sz w:val="16"/>
                <w:szCs w:val="16"/>
              </w:rPr>
            </w:pPr>
            <w:r w:rsidRPr="006B32D7">
              <w:rPr>
                <w:rFonts w:ascii="Arial Narrow" w:eastAsia="Times New Roman" w:hAnsi="Arial Narrow" w:cs="Arial"/>
                <w:sz w:val="16"/>
                <w:szCs w:val="16"/>
                <w:lang w:eastAsia="fr-FR"/>
              </w:rPr>
              <w:t>1404016</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1404016</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1404016</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702008,1</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19-24</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106190497</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10619049,7</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10619049,7</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5309524,85</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25-28</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8875351227</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887535122,7</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887535122,7</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443767561,4</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29-37</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365542272</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36554227,2</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36554227</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18277114</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38-43</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299294287</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29929428,7</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29929428,7</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14964714</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44-50</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108464936</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10846494</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10846494</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5423247</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51-59</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8199711</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819971,1</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819971,1</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409985,6</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63-70</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tcPr>
          <w:p w:rsidR="009A18F7" w:rsidRPr="006B32D7" w:rsidRDefault="009A18F7" w:rsidP="006B32D7">
            <w:pPr>
              <w:spacing w:after="0" w:line="240" w:lineRule="auto"/>
              <w:jc w:val="right"/>
              <w:rPr>
                <w:rFonts w:ascii="Arial Narrow" w:hAnsi="Arial Narrow"/>
                <w:sz w:val="16"/>
                <w:szCs w:val="16"/>
              </w:rPr>
            </w:pPr>
            <w:r w:rsidRPr="006B32D7">
              <w:rPr>
                <w:rFonts w:ascii="Arial Narrow" w:eastAsia="Times New Roman" w:hAnsi="Arial Narrow" w:cs="Arial"/>
                <w:sz w:val="16"/>
                <w:szCs w:val="16"/>
                <w:lang w:eastAsia="fr-FR"/>
              </w:rPr>
              <w:t>30771089</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3077108,9</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3077108,9</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1538554,45</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71-73</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tcPr>
          <w:p w:rsidR="009A18F7" w:rsidRPr="006B32D7" w:rsidRDefault="009A18F7" w:rsidP="006B32D7">
            <w:pPr>
              <w:spacing w:after="0" w:line="240" w:lineRule="auto"/>
              <w:jc w:val="right"/>
              <w:rPr>
                <w:rFonts w:ascii="Arial Narrow" w:hAnsi="Arial Narrow"/>
                <w:sz w:val="16"/>
                <w:szCs w:val="16"/>
              </w:rPr>
            </w:pPr>
            <w:r w:rsidRPr="006B32D7">
              <w:rPr>
                <w:rFonts w:ascii="Arial Narrow" w:eastAsia="Times New Roman" w:hAnsi="Arial Narrow" w:cs="Arial"/>
                <w:sz w:val="16"/>
                <w:szCs w:val="16"/>
                <w:lang w:eastAsia="fr-FR"/>
              </w:rPr>
              <w:t>61691248</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6169124,8</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6169124,8</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3084562,4</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74-76</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tcPr>
          <w:p w:rsidR="009A18F7" w:rsidRPr="006B32D7" w:rsidRDefault="009A18F7" w:rsidP="006B32D7">
            <w:pPr>
              <w:spacing w:after="0" w:line="240" w:lineRule="auto"/>
              <w:jc w:val="right"/>
              <w:rPr>
                <w:rFonts w:ascii="Arial Narrow" w:hAnsi="Arial Narrow"/>
                <w:sz w:val="16"/>
                <w:szCs w:val="16"/>
              </w:rPr>
            </w:pPr>
            <w:r w:rsidRPr="006B32D7">
              <w:rPr>
                <w:rFonts w:ascii="Arial Narrow" w:eastAsia="Times New Roman" w:hAnsi="Arial Narrow" w:cs="Arial"/>
                <w:sz w:val="16"/>
                <w:szCs w:val="16"/>
                <w:lang w:eastAsia="fr-FR"/>
              </w:rPr>
              <w:t>37002025</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3700203</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3700203</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1850101</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77-83</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tcPr>
          <w:p w:rsidR="009A18F7" w:rsidRPr="006B32D7" w:rsidRDefault="009A18F7" w:rsidP="006B32D7">
            <w:pPr>
              <w:spacing w:after="0" w:line="240" w:lineRule="auto"/>
              <w:jc w:val="right"/>
              <w:rPr>
                <w:rFonts w:ascii="Arial Narrow" w:hAnsi="Arial Narrow"/>
                <w:sz w:val="16"/>
                <w:szCs w:val="16"/>
              </w:rPr>
            </w:pPr>
            <w:r w:rsidRPr="006B32D7">
              <w:rPr>
                <w:rFonts w:ascii="Arial Narrow" w:eastAsia="Times New Roman" w:hAnsi="Arial Narrow" w:cs="Arial"/>
                <w:sz w:val="16"/>
                <w:szCs w:val="16"/>
                <w:lang w:eastAsia="fr-FR"/>
              </w:rPr>
              <w:t>60974575</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6097458</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6097458</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3048729</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84</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tcPr>
          <w:p w:rsidR="009A18F7" w:rsidRPr="006B32D7" w:rsidRDefault="009A18F7" w:rsidP="006B32D7">
            <w:pPr>
              <w:spacing w:after="0" w:line="240" w:lineRule="auto"/>
              <w:jc w:val="right"/>
              <w:rPr>
                <w:rFonts w:ascii="Arial Narrow" w:hAnsi="Arial Narrow"/>
                <w:sz w:val="16"/>
                <w:szCs w:val="16"/>
              </w:rPr>
            </w:pPr>
            <w:r w:rsidRPr="006B32D7">
              <w:rPr>
                <w:rFonts w:ascii="Arial Narrow" w:eastAsia="Times New Roman" w:hAnsi="Arial Narrow" w:cs="Arial"/>
                <w:sz w:val="16"/>
                <w:szCs w:val="16"/>
                <w:lang w:eastAsia="fr-FR"/>
              </w:rPr>
              <w:t>703805206</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70380520,6</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70380521</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35190260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85</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tcPr>
          <w:p w:rsidR="009A18F7" w:rsidRPr="006B32D7" w:rsidRDefault="009A18F7" w:rsidP="006B32D7">
            <w:pPr>
              <w:spacing w:after="0" w:line="240" w:lineRule="auto"/>
              <w:jc w:val="right"/>
              <w:rPr>
                <w:rFonts w:ascii="Arial Narrow" w:hAnsi="Arial Narrow"/>
                <w:sz w:val="16"/>
                <w:szCs w:val="16"/>
              </w:rPr>
            </w:pPr>
            <w:r w:rsidRPr="006B32D7">
              <w:rPr>
                <w:rFonts w:ascii="Arial Narrow" w:eastAsia="Times New Roman" w:hAnsi="Arial Narrow" w:cs="Arial"/>
                <w:sz w:val="16"/>
                <w:szCs w:val="16"/>
                <w:lang w:eastAsia="fr-FR"/>
              </w:rPr>
              <w:t>378849589</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37884958,9</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37884959</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18942479</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86-90</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383470888</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38347088,8</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38347088,8</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19173544,4</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91-97</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tcPr>
          <w:p w:rsidR="009A18F7" w:rsidRPr="006B32D7" w:rsidRDefault="009A18F7" w:rsidP="006B32D7">
            <w:pPr>
              <w:spacing w:after="0" w:line="240" w:lineRule="auto"/>
              <w:jc w:val="right"/>
              <w:rPr>
                <w:rFonts w:ascii="Arial Narrow" w:hAnsi="Arial Narrow"/>
                <w:sz w:val="16"/>
                <w:szCs w:val="16"/>
              </w:rPr>
            </w:pPr>
            <w:r w:rsidRPr="006B32D7">
              <w:rPr>
                <w:rFonts w:ascii="Arial Narrow" w:eastAsia="Times New Roman" w:hAnsi="Arial Narrow" w:cs="Arial"/>
                <w:sz w:val="16"/>
                <w:szCs w:val="16"/>
                <w:lang w:eastAsia="fr-FR"/>
              </w:rPr>
              <w:t>18138452</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1813845</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1813845</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906922,6</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 xml:space="preserve">Sous-total </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11543461976</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1155609813</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1155609813</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577804906</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0</w:t>
            </w:r>
          </w:p>
        </w:tc>
        <w:tc>
          <w:tcPr>
            <w:tcW w:w="569"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09-14</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r w:rsidRPr="006B32D7">
              <w:rPr>
                <w:rFonts w:ascii="Arial Narrow" w:hAnsi="Arial Narrow"/>
                <w:sz w:val="16"/>
                <w:szCs w:val="16"/>
              </w:rPr>
              <w:t>B</w:t>
            </w: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r w:rsidRPr="006B32D7">
              <w:rPr>
                <w:rFonts w:ascii="Arial Narrow" w:hAnsi="Arial Narrow"/>
                <w:sz w:val="16"/>
                <w:szCs w:val="16"/>
              </w:rPr>
              <w:t>5%</w:t>
            </w: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33034147</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1651707</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1651707</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38-43</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tcPr>
          <w:p w:rsidR="009A18F7" w:rsidRPr="006B32D7" w:rsidRDefault="009A18F7" w:rsidP="006B32D7">
            <w:pPr>
              <w:spacing w:after="0" w:line="240" w:lineRule="auto"/>
              <w:jc w:val="right"/>
              <w:rPr>
                <w:rFonts w:ascii="Arial Narrow" w:hAnsi="Arial Narrow"/>
                <w:sz w:val="16"/>
                <w:szCs w:val="16"/>
              </w:rPr>
            </w:pPr>
            <w:r w:rsidRPr="006B32D7">
              <w:rPr>
                <w:rFonts w:ascii="Arial Narrow" w:eastAsia="Times New Roman" w:hAnsi="Arial Narrow" w:cs="Arial"/>
                <w:sz w:val="16"/>
                <w:szCs w:val="16"/>
                <w:lang w:eastAsia="fr-FR"/>
              </w:rPr>
              <w:t>32006727</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1600336,35</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1600336,35</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71-73</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tcPr>
          <w:p w:rsidR="009A18F7" w:rsidRPr="006B32D7" w:rsidRDefault="009A18F7" w:rsidP="006B32D7">
            <w:pPr>
              <w:spacing w:after="0" w:line="240" w:lineRule="auto"/>
              <w:jc w:val="right"/>
              <w:rPr>
                <w:rFonts w:ascii="Arial Narrow" w:hAnsi="Arial Narrow"/>
                <w:sz w:val="16"/>
                <w:szCs w:val="16"/>
              </w:rPr>
            </w:pPr>
            <w:r w:rsidRPr="006B32D7">
              <w:rPr>
                <w:rFonts w:ascii="Arial Narrow" w:eastAsia="Times New Roman" w:hAnsi="Arial Narrow" w:cs="Arial"/>
                <w:sz w:val="16"/>
                <w:szCs w:val="16"/>
                <w:lang w:eastAsia="fr-FR"/>
              </w:rPr>
              <w:t>3673149</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183657,45</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183657,45</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 xml:space="preserve">Sous-total </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68714023</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3435700,8</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3435700,8</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0</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0</w:t>
            </w:r>
          </w:p>
        </w:tc>
        <w:tc>
          <w:tcPr>
            <w:tcW w:w="569"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29-37</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r w:rsidRPr="006B32D7">
              <w:rPr>
                <w:rFonts w:ascii="Arial Narrow" w:hAnsi="Arial Narrow"/>
                <w:sz w:val="16"/>
                <w:szCs w:val="16"/>
              </w:rPr>
              <w:t>B</w:t>
            </w: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r w:rsidRPr="006B32D7">
              <w:rPr>
                <w:rFonts w:ascii="Arial Narrow" w:hAnsi="Arial Narrow"/>
                <w:sz w:val="16"/>
                <w:szCs w:val="16"/>
              </w:rPr>
              <w:t>0%</w:t>
            </w:r>
          </w:p>
        </w:tc>
        <w:tc>
          <w:tcPr>
            <w:tcW w:w="592" w:type="pct"/>
            <w:shd w:val="clear" w:color="auto" w:fill="auto"/>
          </w:tcPr>
          <w:p w:rsidR="009A18F7" w:rsidRPr="006B32D7" w:rsidRDefault="009A18F7" w:rsidP="006B32D7">
            <w:pPr>
              <w:spacing w:after="0" w:line="240" w:lineRule="auto"/>
              <w:jc w:val="right"/>
              <w:rPr>
                <w:rFonts w:ascii="Arial Narrow" w:hAnsi="Arial Narrow"/>
                <w:sz w:val="16"/>
                <w:szCs w:val="16"/>
              </w:rPr>
            </w:pPr>
            <w:r w:rsidRPr="006B32D7">
              <w:rPr>
                <w:rFonts w:ascii="Arial Narrow" w:eastAsia="Times New Roman" w:hAnsi="Arial Narrow" w:cs="Arial"/>
                <w:sz w:val="16"/>
                <w:szCs w:val="16"/>
                <w:lang w:eastAsia="fr-FR"/>
              </w:rPr>
              <w:t>96081930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 xml:space="preserve">Total </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r w:rsidRPr="006B32D7">
              <w:rPr>
                <w:rFonts w:ascii="Arial Narrow" w:hAnsi="Arial Narrow"/>
                <w:sz w:val="16"/>
                <w:szCs w:val="16"/>
              </w:rPr>
              <w:t>B</w:t>
            </w: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r w:rsidRPr="006B32D7">
              <w:rPr>
                <w:rFonts w:ascii="Arial Narrow" w:hAnsi="Arial Narrow"/>
                <w:sz w:val="16"/>
                <w:szCs w:val="16"/>
              </w:rPr>
              <w:t>0% à 10%</w:t>
            </w:r>
          </w:p>
        </w:tc>
        <w:tc>
          <w:tcPr>
            <w:tcW w:w="59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11708257929</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1159045514</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1159045514</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577804906</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0</w:t>
            </w:r>
          </w:p>
        </w:tc>
        <w:tc>
          <w:tcPr>
            <w:tcW w:w="569"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01-02</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r w:rsidRPr="006B32D7">
              <w:rPr>
                <w:rFonts w:ascii="Arial Narrow" w:hAnsi="Arial Narrow"/>
                <w:sz w:val="16"/>
                <w:szCs w:val="16"/>
              </w:rPr>
              <w:t>C</w:t>
            </w: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r w:rsidRPr="006B32D7">
              <w:rPr>
                <w:rFonts w:ascii="Arial Narrow" w:hAnsi="Arial Narrow"/>
                <w:sz w:val="16"/>
                <w:szCs w:val="16"/>
              </w:rPr>
              <w:t>20%</w:t>
            </w: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2250880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450176</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450176</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225088</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112544</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03-04</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4835010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967002</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967002</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483501</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241750,5</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05-08</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9566990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1913398</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1913398</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956699</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478349,5</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09-14</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11113353</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2222671</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2222671</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1111335</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555667,7</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15-18</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tcPr>
          <w:p w:rsidR="009A18F7" w:rsidRPr="006B32D7" w:rsidRDefault="009A18F7" w:rsidP="006B32D7">
            <w:pPr>
              <w:spacing w:after="0" w:line="240" w:lineRule="auto"/>
              <w:jc w:val="right"/>
              <w:rPr>
                <w:rFonts w:ascii="Arial Narrow" w:hAnsi="Arial Narrow"/>
                <w:sz w:val="16"/>
                <w:szCs w:val="16"/>
              </w:rPr>
            </w:pPr>
            <w:r w:rsidRPr="006B32D7">
              <w:rPr>
                <w:rFonts w:ascii="Arial Narrow" w:eastAsia="Times New Roman" w:hAnsi="Arial Narrow" w:cs="Arial"/>
                <w:sz w:val="16"/>
                <w:szCs w:val="16"/>
                <w:lang w:eastAsia="fr-FR"/>
              </w:rPr>
              <w:t>466975</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93395</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93395</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46697,5</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23348,75</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19-24</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tcPr>
          <w:p w:rsidR="009A18F7" w:rsidRPr="006B32D7" w:rsidRDefault="009A18F7" w:rsidP="006B32D7">
            <w:pPr>
              <w:spacing w:after="0" w:line="240" w:lineRule="auto"/>
              <w:jc w:val="right"/>
              <w:rPr>
                <w:rFonts w:ascii="Arial Narrow" w:hAnsi="Arial Narrow"/>
                <w:sz w:val="16"/>
                <w:szCs w:val="16"/>
              </w:rPr>
            </w:pPr>
            <w:bookmarkStart w:id="1" w:name="OLE_LINK1"/>
            <w:bookmarkStart w:id="2" w:name="OLE_LINK2"/>
            <w:r w:rsidRPr="006B32D7">
              <w:rPr>
                <w:rFonts w:ascii="Arial Narrow" w:eastAsia="Times New Roman" w:hAnsi="Arial Narrow" w:cs="Arial"/>
                <w:sz w:val="16"/>
                <w:szCs w:val="16"/>
                <w:lang w:eastAsia="fr-FR"/>
              </w:rPr>
              <w:t>11521036</w:t>
            </w:r>
            <w:bookmarkEnd w:id="1"/>
            <w:bookmarkEnd w:id="2"/>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2304207,2</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2304207,2</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1152103,6</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576051,8</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25-28</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161074071</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32214814,2</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32214814,2</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16107407,1</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8053704</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29-37</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21700384</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4340076,8</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4340077</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2170038</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1085019</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38-43</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93987057</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18797411,4</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18797411,4</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9398706</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4699353</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44-50</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tcPr>
          <w:p w:rsidR="009A18F7" w:rsidRPr="006B32D7" w:rsidRDefault="009A18F7" w:rsidP="006B32D7">
            <w:pPr>
              <w:spacing w:after="0" w:line="240" w:lineRule="auto"/>
              <w:jc w:val="right"/>
              <w:rPr>
                <w:rFonts w:ascii="Arial Narrow" w:hAnsi="Arial Narrow"/>
                <w:sz w:val="16"/>
                <w:szCs w:val="16"/>
              </w:rPr>
            </w:pPr>
            <w:r w:rsidRPr="006B32D7">
              <w:rPr>
                <w:rFonts w:ascii="Arial Narrow" w:eastAsia="Times New Roman" w:hAnsi="Arial Narrow" w:cs="Arial"/>
                <w:sz w:val="16"/>
                <w:szCs w:val="16"/>
                <w:lang w:eastAsia="fr-FR"/>
              </w:rPr>
              <w:t>5111329</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1022266</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1022266</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511132,9</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255566,5</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51-59</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7122166</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1424433</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1424433</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712216,6</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356108,3</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60-62</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tcPr>
          <w:p w:rsidR="009A18F7" w:rsidRPr="006B32D7" w:rsidRDefault="009A18F7" w:rsidP="006B32D7">
            <w:pPr>
              <w:spacing w:after="0" w:line="240" w:lineRule="auto"/>
              <w:jc w:val="right"/>
              <w:rPr>
                <w:rFonts w:ascii="Arial Narrow" w:hAnsi="Arial Narrow"/>
                <w:sz w:val="16"/>
                <w:szCs w:val="16"/>
              </w:rPr>
            </w:pPr>
            <w:r w:rsidRPr="006B32D7">
              <w:rPr>
                <w:rFonts w:ascii="Arial Narrow" w:eastAsia="Times New Roman" w:hAnsi="Arial Narrow" w:cs="Arial"/>
                <w:sz w:val="16"/>
                <w:szCs w:val="16"/>
                <w:lang w:eastAsia="fr-FR"/>
              </w:rPr>
              <w:t>16283306</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3256661</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3256661</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1628331</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814165,3</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63-70</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109292038</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21858407,6</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21858407,6</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10929203,8</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5464601,9</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71-73</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tcPr>
          <w:p w:rsidR="009A18F7" w:rsidRPr="006B32D7" w:rsidRDefault="009A18F7" w:rsidP="006B32D7">
            <w:pPr>
              <w:spacing w:after="0" w:line="240" w:lineRule="auto"/>
              <w:jc w:val="right"/>
              <w:rPr>
                <w:rFonts w:ascii="Arial Narrow" w:hAnsi="Arial Narrow"/>
                <w:sz w:val="16"/>
                <w:szCs w:val="16"/>
              </w:rPr>
            </w:pPr>
            <w:r w:rsidRPr="006B32D7">
              <w:rPr>
                <w:rFonts w:ascii="Arial Narrow" w:eastAsia="Times New Roman" w:hAnsi="Arial Narrow" w:cs="Arial"/>
                <w:sz w:val="16"/>
                <w:szCs w:val="16"/>
                <w:lang w:eastAsia="fr-FR"/>
              </w:rPr>
              <w:t>499324278</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99864855,6</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99864855,6</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49932427,8</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24966213,9</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74-76</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tcPr>
          <w:p w:rsidR="009A18F7" w:rsidRPr="006B32D7" w:rsidRDefault="009A18F7" w:rsidP="006B32D7">
            <w:pPr>
              <w:spacing w:after="0" w:line="240" w:lineRule="auto"/>
              <w:jc w:val="right"/>
              <w:rPr>
                <w:rFonts w:ascii="Arial Narrow" w:hAnsi="Arial Narrow"/>
                <w:sz w:val="16"/>
                <w:szCs w:val="16"/>
              </w:rPr>
            </w:pPr>
            <w:r w:rsidRPr="006B32D7">
              <w:rPr>
                <w:rFonts w:ascii="Arial Narrow" w:eastAsia="Times New Roman" w:hAnsi="Arial Narrow" w:cs="Arial"/>
                <w:sz w:val="16"/>
                <w:szCs w:val="16"/>
                <w:lang w:eastAsia="fr-FR"/>
              </w:rPr>
              <w:t>20400581</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4080116</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4080116</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2040058</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1020029</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ind w:left="-112"/>
              <w:jc w:val="both"/>
              <w:rPr>
                <w:rFonts w:ascii="Arial Narrow" w:hAnsi="Arial Narrow"/>
                <w:sz w:val="16"/>
                <w:szCs w:val="16"/>
              </w:rPr>
            </w:pPr>
            <w:r w:rsidRPr="006B32D7">
              <w:rPr>
                <w:rFonts w:ascii="Arial Narrow" w:hAnsi="Arial Narrow"/>
                <w:sz w:val="16"/>
                <w:szCs w:val="16"/>
              </w:rPr>
              <w:t xml:space="preserve">   77-83</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42553628</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8510726</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8510726</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4255363</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2127681</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84</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tcPr>
          <w:p w:rsidR="009A18F7" w:rsidRPr="006B32D7" w:rsidRDefault="009A18F7" w:rsidP="006B32D7">
            <w:pPr>
              <w:spacing w:after="0" w:line="240" w:lineRule="auto"/>
              <w:jc w:val="right"/>
              <w:rPr>
                <w:rFonts w:ascii="Arial Narrow" w:hAnsi="Arial Narrow"/>
                <w:sz w:val="16"/>
                <w:szCs w:val="16"/>
              </w:rPr>
            </w:pPr>
            <w:r w:rsidRPr="006B32D7">
              <w:rPr>
                <w:rFonts w:ascii="Arial Narrow" w:eastAsia="Times New Roman" w:hAnsi="Arial Narrow" w:cs="Arial"/>
                <w:sz w:val="16"/>
                <w:szCs w:val="16"/>
                <w:lang w:eastAsia="fr-FR"/>
              </w:rPr>
              <w:t>73452877</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14690575,4</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14690575</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7345288</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3672644</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85</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tcPr>
          <w:p w:rsidR="009A18F7" w:rsidRPr="006B32D7" w:rsidRDefault="009A18F7" w:rsidP="006B32D7">
            <w:pPr>
              <w:spacing w:after="0" w:line="240" w:lineRule="auto"/>
              <w:jc w:val="right"/>
              <w:rPr>
                <w:rFonts w:ascii="Arial Narrow" w:hAnsi="Arial Narrow"/>
                <w:sz w:val="16"/>
                <w:szCs w:val="16"/>
              </w:rPr>
            </w:pPr>
            <w:r w:rsidRPr="006B32D7">
              <w:rPr>
                <w:rFonts w:ascii="Arial Narrow" w:eastAsia="Times New Roman" w:hAnsi="Arial Narrow" w:cs="Arial"/>
                <w:sz w:val="16"/>
                <w:szCs w:val="16"/>
                <w:lang w:eastAsia="fr-FR"/>
              </w:rPr>
              <w:t>233873614</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46774722,8</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46774723</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23387361</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11693681</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86-90</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19573002</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3914600,4</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3914600,4</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1957300,2</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978650,1</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91-97</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tcPr>
          <w:p w:rsidR="009A18F7" w:rsidRPr="006B32D7" w:rsidRDefault="009A18F7" w:rsidP="006B32D7">
            <w:pPr>
              <w:spacing w:after="0" w:line="240" w:lineRule="auto"/>
              <w:jc w:val="right"/>
              <w:rPr>
                <w:rFonts w:ascii="Arial Narrow" w:hAnsi="Arial Narrow"/>
                <w:sz w:val="16"/>
                <w:szCs w:val="16"/>
              </w:rPr>
            </w:pPr>
            <w:r w:rsidRPr="006B32D7">
              <w:rPr>
                <w:rFonts w:ascii="Arial Narrow" w:eastAsia="Times New Roman" w:hAnsi="Arial Narrow" w:cs="Arial"/>
                <w:sz w:val="16"/>
                <w:szCs w:val="16"/>
                <w:lang w:eastAsia="fr-FR"/>
              </w:rPr>
              <w:t>178733860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35746772</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35746772</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17873386</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8936693</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 xml:space="preserve">Sous-total </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1522236435</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304447287,4</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304447287,4</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152223643,5</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76111822,25</w:t>
            </w:r>
          </w:p>
        </w:tc>
        <w:tc>
          <w:tcPr>
            <w:tcW w:w="569"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38-43</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r w:rsidRPr="006B32D7">
              <w:rPr>
                <w:rFonts w:ascii="Arial Narrow" w:hAnsi="Arial Narrow"/>
                <w:sz w:val="16"/>
                <w:szCs w:val="16"/>
              </w:rPr>
              <w:t>C</w:t>
            </w: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r w:rsidRPr="006B32D7">
              <w:rPr>
                <w:rFonts w:ascii="Arial Narrow" w:hAnsi="Arial Narrow"/>
                <w:sz w:val="16"/>
                <w:szCs w:val="16"/>
              </w:rPr>
              <w:t>5%</w:t>
            </w:r>
          </w:p>
        </w:tc>
        <w:tc>
          <w:tcPr>
            <w:tcW w:w="592" w:type="pct"/>
            <w:shd w:val="clear" w:color="auto" w:fill="auto"/>
          </w:tcPr>
          <w:p w:rsidR="009A18F7" w:rsidRPr="006B32D7" w:rsidRDefault="009A18F7" w:rsidP="006B32D7">
            <w:pPr>
              <w:spacing w:after="0" w:line="240" w:lineRule="auto"/>
              <w:jc w:val="right"/>
              <w:rPr>
                <w:rFonts w:ascii="Arial Narrow" w:hAnsi="Arial Narrow"/>
                <w:sz w:val="16"/>
                <w:szCs w:val="16"/>
              </w:rPr>
            </w:pPr>
            <w:r w:rsidRPr="006B32D7">
              <w:rPr>
                <w:rFonts w:ascii="Arial Narrow" w:eastAsia="Times New Roman" w:hAnsi="Arial Narrow" w:cs="Arial"/>
                <w:sz w:val="16"/>
                <w:szCs w:val="16"/>
                <w:lang w:eastAsia="fr-FR"/>
              </w:rPr>
              <w:t>84907040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4245352</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4245352</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70-73</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tcPr>
          <w:p w:rsidR="009A18F7" w:rsidRPr="006B32D7" w:rsidRDefault="009A18F7" w:rsidP="006B32D7">
            <w:pPr>
              <w:spacing w:after="0" w:line="240" w:lineRule="auto"/>
              <w:jc w:val="right"/>
              <w:rPr>
                <w:rFonts w:ascii="Arial Narrow" w:hAnsi="Arial Narrow"/>
                <w:sz w:val="16"/>
                <w:szCs w:val="16"/>
              </w:rPr>
            </w:pPr>
            <w:r w:rsidRPr="006B32D7">
              <w:rPr>
                <w:rFonts w:ascii="Arial Narrow" w:eastAsia="Times New Roman" w:hAnsi="Arial Narrow" w:cs="Arial"/>
                <w:sz w:val="16"/>
                <w:szCs w:val="16"/>
                <w:lang w:eastAsia="fr-FR"/>
              </w:rPr>
              <w:t>6804135</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340206,75</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340206,75</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86-90</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355840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17792</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17792</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72"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c>
          <w:tcPr>
            <w:tcW w:w="569" w:type="pct"/>
            <w:shd w:val="clear" w:color="auto" w:fill="auto"/>
            <w:vAlign w:val="bottom"/>
          </w:tcPr>
          <w:p w:rsidR="009A18F7" w:rsidRPr="006B32D7" w:rsidRDefault="009A18F7" w:rsidP="006B32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 xml:space="preserve">Sous-total </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92067015</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4603350,75</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4603350,75</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0</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0</w:t>
            </w:r>
          </w:p>
        </w:tc>
        <w:tc>
          <w:tcPr>
            <w:tcW w:w="569"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Total</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r w:rsidRPr="006B32D7">
              <w:rPr>
                <w:rFonts w:ascii="Arial Narrow" w:hAnsi="Arial Narrow"/>
                <w:sz w:val="16"/>
                <w:szCs w:val="16"/>
              </w:rPr>
              <w:t>C</w:t>
            </w: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r w:rsidRPr="006B32D7">
              <w:rPr>
                <w:rFonts w:ascii="Arial Narrow" w:hAnsi="Arial Narrow"/>
                <w:sz w:val="16"/>
                <w:szCs w:val="16"/>
              </w:rPr>
              <w:t>5% et 20%</w:t>
            </w:r>
          </w:p>
        </w:tc>
        <w:tc>
          <w:tcPr>
            <w:tcW w:w="59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1614303450</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309050638,2</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309050638,2</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152223643,5</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76111822,25</w:t>
            </w:r>
          </w:p>
        </w:tc>
        <w:tc>
          <w:tcPr>
            <w:tcW w:w="569"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TOTAL</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r w:rsidRPr="006B32D7">
              <w:rPr>
                <w:rFonts w:ascii="Arial Narrow" w:hAnsi="Arial Narrow"/>
                <w:sz w:val="16"/>
                <w:szCs w:val="16"/>
              </w:rPr>
              <w:t>A+B+C</w:t>
            </w: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21218031417</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1846539524</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1468096152</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730028549,5</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76111822,25</w:t>
            </w:r>
          </w:p>
        </w:tc>
        <w:tc>
          <w:tcPr>
            <w:tcW w:w="569"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0</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TOTAL</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r w:rsidRPr="006B32D7">
              <w:rPr>
                <w:rFonts w:ascii="Arial Narrow" w:hAnsi="Arial Narrow"/>
                <w:sz w:val="16"/>
                <w:szCs w:val="16"/>
              </w:rPr>
              <w:t>A+B+C+D</w:t>
            </w: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27906521845</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3078638035</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2700163762</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1962096160</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1308179433</w:t>
            </w:r>
          </w:p>
        </w:tc>
        <w:tc>
          <w:tcPr>
            <w:tcW w:w="569"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1179508538</w:t>
            </w:r>
          </w:p>
        </w:tc>
      </w:tr>
      <w:tr w:rsidR="009A18F7" w:rsidRPr="006B32D7" w:rsidTr="006B32D7">
        <w:tc>
          <w:tcPr>
            <w:tcW w:w="584" w:type="pct"/>
            <w:shd w:val="clear" w:color="auto" w:fill="auto"/>
          </w:tcPr>
          <w:p w:rsidR="009A18F7" w:rsidRPr="006B32D7" w:rsidRDefault="009A18F7" w:rsidP="006B32D7">
            <w:pPr>
              <w:spacing w:after="0" w:line="240" w:lineRule="auto"/>
              <w:jc w:val="both"/>
              <w:rPr>
                <w:rFonts w:ascii="Arial Narrow" w:hAnsi="Arial Narrow"/>
                <w:sz w:val="16"/>
                <w:szCs w:val="16"/>
              </w:rPr>
            </w:pPr>
            <w:r w:rsidRPr="006B32D7">
              <w:rPr>
                <w:rFonts w:ascii="Arial Narrow" w:hAnsi="Arial Narrow"/>
                <w:sz w:val="16"/>
                <w:szCs w:val="16"/>
              </w:rPr>
              <w:t>ABC/ABCD</w:t>
            </w:r>
          </w:p>
        </w:tc>
        <w:tc>
          <w:tcPr>
            <w:tcW w:w="472"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495" w:type="pct"/>
            <w:shd w:val="clear" w:color="auto" w:fill="auto"/>
          </w:tcPr>
          <w:p w:rsidR="009A18F7" w:rsidRPr="006B32D7" w:rsidRDefault="009A18F7" w:rsidP="006B32D7">
            <w:pPr>
              <w:spacing w:after="0" w:line="240" w:lineRule="auto"/>
              <w:jc w:val="center"/>
              <w:rPr>
                <w:rFonts w:ascii="Arial Narrow" w:hAnsi="Arial Narrow"/>
                <w:sz w:val="16"/>
                <w:szCs w:val="16"/>
              </w:rPr>
            </w:pPr>
          </w:p>
        </w:tc>
        <w:tc>
          <w:tcPr>
            <w:tcW w:w="59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76,03%</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60%</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54,37%</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37,21%</w:t>
            </w:r>
          </w:p>
        </w:tc>
        <w:tc>
          <w:tcPr>
            <w:tcW w:w="572"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5,82%</w:t>
            </w:r>
          </w:p>
        </w:tc>
        <w:tc>
          <w:tcPr>
            <w:tcW w:w="569" w:type="pct"/>
            <w:shd w:val="clear" w:color="auto" w:fill="auto"/>
            <w:vAlign w:val="center"/>
          </w:tcPr>
          <w:p w:rsidR="009A18F7" w:rsidRPr="006B32D7" w:rsidRDefault="009A18F7" w:rsidP="006B32D7">
            <w:pPr>
              <w:spacing w:after="0" w:line="240" w:lineRule="auto"/>
              <w:jc w:val="right"/>
              <w:rPr>
                <w:rFonts w:ascii="Arial Narrow" w:eastAsia="Times New Roman" w:hAnsi="Arial Narrow"/>
                <w:sz w:val="16"/>
                <w:szCs w:val="16"/>
                <w:lang w:eastAsia="fr-FR"/>
              </w:rPr>
            </w:pPr>
            <w:r w:rsidRPr="006B32D7">
              <w:rPr>
                <w:rFonts w:ascii="Arial Narrow" w:eastAsia="Times New Roman" w:hAnsi="Arial Narrow"/>
                <w:sz w:val="16"/>
                <w:szCs w:val="16"/>
                <w:lang w:eastAsia="fr-FR"/>
              </w:rPr>
              <w:t>0%</w:t>
            </w:r>
          </w:p>
        </w:tc>
      </w:tr>
    </w:tbl>
    <w:p w:rsidR="00E56E74" w:rsidRDefault="00E56E74" w:rsidP="00E56E74">
      <w:pPr>
        <w:spacing w:after="0" w:line="240" w:lineRule="auto"/>
        <w:jc w:val="center"/>
        <w:rPr>
          <w:rFonts w:ascii="Times New Roman" w:hAnsi="Times New Roman"/>
          <w:b/>
          <w:sz w:val="24"/>
          <w:szCs w:val="24"/>
          <w:u w:val="single"/>
        </w:rPr>
      </w:pPr>
      <w:r w:rsidRPr="00E56E74">
        <w:rPr>
          <w:rFonts w:ascii="Times New Roman" w:hAnsi="Times New Roman"/>
          <w:b/>
          <w:sz w:val="24"/>
          <w:szCs w:val="24"/>
          <w:u w:val="single"/>
        </w:rPr>
        <w:t xml:space="preserve">Annexe </w:t>
      </w:r>
      <w:r w:rsidR="009A18F7">
        <w:rPr>
          <w:rFonts w:ascii="Times New Roman" w:hAnsi="Times New Roman"/>
          <w:b/>
          <w:sz w:val="24"/>
          <w:szCs w:val="24"/>
          <w:u w:val="single"/>
        </w:rPr>
        <w:t>3</w:t>
      </w:r>
      <w:r w:rsidRPr="00E56E74">
        <w:rPr>
          <w:rFonts w:ascii="Times New Roman" w:hAnsi="Times New Roman"/>
          <w:b/>
          <w:sz w:val="24"/>
          <w:szCs w:val="24"/>
          <w:u w:val="single"/>
        </w:rPr>
        <w:t xml:space="preserve"> – </w:t>
      </w:r>
      <w:r w:rsidR="00FB7134">
        <w:rPr>
          <w:rFonts w:ascii="Times New Roman" w:hAnsi="Times New Roman"/>
          <w:b/>
          <w:sz w:val="24"/>
          <w:szCs w:val="24"/>
          <w:u w:val="single"/>
        </w:rPr>
        <w:t>P</w:t>
      </w:r>
      <w:r w:rsidRPr="00E56E74">
        <w:rPr>
          <w:rFonts w:ascii="Times New Roman" w:hAnsi="Times New Roman"/>
          <w:b/>
          <w:sz w:val="24"/>
          <w:szCs w:val="24"/>
          <w:u w:val="single"/>
        </w:rPr>
        <w:t>rincipales difficultés d'imputation des DD d'AO sur les importations venant de l'UE liées à l'incohérence entre le</w:t>
      </w:r>
      <w:r w:rsidR="00FB7134">
        <w:rPr>
          <w:rFonts w:ascii="Times New Roman" w:hAnsi="Times New Roman"/>
          <w:b/>
          <w:sz w:val="24"/>
          <w:szCs w:val="24"/>
          <w:u w:val="single"/>
        </w:rPr>
        <w:t>s codes du</w:t>
      </w:r>
      <w:r w:rsidRPr="00E56E74">
        <w:rPr>
          <w:rFonts w:ascii="Times New Roman" w:hAnsi="Times New Roman"/>
          <w:b/>
          <w:sz w:val="24"/>
          <w:szCs w:val="24"/>
          <w:u w:val="single"/>
        </w:rPr>
        <w:t xml:space="preserve"> TEC CEDEAO et </w:t>
      </w:r>
      <w:r w:rsidR="00FB7134">
        <w:rPr>
          <w:rFonts w:ascii="Times New Roman" w:hAnsi="Times New Roman"/>
          <w:b/>
          <w:sz w:val="24"/>
          <w:szCs w:val="24"/>
          <w:u w:val="single"/>
        </w:rPr>
        <w:t>d'</w:t>
      </w:r>
      <w:r w:rsidRPr="00E56E74">
        <w:rPr>
          <w:rFonts w:ascii="Times New Roman" w:hAnsi="Times New Roman"/>
          <w:b/>
          <w:sz w:val="24"/>
          <w:szCs w:val="24"/>
          <w:u w:val="single"/>
        </w:rPr>
        <w:t>Eurostat</w:t>
      </w:r>
    </w:p>
    <w:p w:rsidR="00E56E74" w:rsidRDefault="00E56E74" w:rsidP="00E56E74">
      <w:pPr>
        <w:spacing w:after="0" w:line="240" w:lineRule="auto"/>
        <w:jc w:val="both"/>
        <w:rPr>
          <w:rFonts w:ascii="Times New Roman" w:hAnsi="Times New Roman"/>
          <w:sz w:val="24"/>
          <w:szCs w:val="24"/>
        </w:rPr>
      </w:pPr>
    </w:p>
    <w:p w:rsidR="006E5133" w:rsidRDefault="006E5133" w:rsidP="00E56E74">
      <w:pPr>
        <w:spacing w:after="0" w:line="240" w:lineRule="auto"/>
        <w:jc w:val="both"/>
        <w:rPr>
          <w:rFonts w:ascii="Times New Roman" w:hAnsi="Times New Roman"/>
          <w:sz w:val="24"/>
          <w:szCs w:val="24"/>
        </w:rPr>
      </w:pPr>
      <w:r>
        <w:rPr>
          <w:rFonts w:ascii="Times New Roman" w:hAnsi="Times New Roman"/>
          <w:sz w:val="24"/>
          <w:szCs w:val="24"/>
        </w:rPr>
        <w:t xml:space="preserve">Les exemples suivants sur les difficultés d'imputation des codes Eurostat aux codes du TEC CEDEAO sont loin d'être exhaustifs.  </w:t>
      </w:r>
    </w:p>
    <w:p w:rsidR="006E5133" w:rsidRDefault="006E5133" w:rsidP="00E56E74">
      <w:pPr>
        <w:spacing w:after="0" w:line="240" w:lineRule="auto"/>
        <w:jc w:val="both"/>
        <w:rPr>
          <w:rFonts w:ascii="Times New Roman" w:hAnsi="Times New Roman"/>
          <w:sz w:val="24"/>
          <w:szCs w:val="24"/>
        </w:rPr>
      </w:pPr>
    </w:p>
    <w:p w:rsidR="00F60B31" w:rsidRDefault="00E56E74" w:rsidP="00E56E74">
      <w:pPr>
        <w:spacing w:after="0" w:line="240" w:lineRule="auto"/>
        <w:jc w:val="both"/>
        <w:rPr>
          <w:rFonts w:ascii="Times New Roman" w:hAnsi="Times New Roman"/>
          <w:sz w:val="24"/>
          <w:szCs w:val="24"/>
        </w:rPr>
      </w:pPr>
      <w:r>
        <w:rPr>
          <w:rFonts w:ascii="Times New Roman" w:hAnsi="Times New Roman"/>
          <w:sz w:val="24"/>
          <w:szCs w:val="24"/>
        </w:rPr>
        <w:t xml:space="preserve">Code 0402 </w:t>
      </w:r>
      <w:r w:rsidR="00803A2D">
        <w:rPr>
          <w:rFonts w:ascii="Times New Roman" w:hAnsi="Times New Roman"/>
          <w:sz w:val="24"/>
          <w:szCs w:val="24"/>
        </w:rPr>
        <w:t xml:space="preserve">et </w:t>
      </w:r>
      <w:proofErr w:type="spellStart"/>
      <w:r w:rsidR="00803A2D">
        <w:rPr>
          <w:rFonts w:ascii="Times New Roman" w:hAnsi="Times New Roman"/>
          <w:sz w:val="24"/>
          <w:szCs w:val="24"/>
        </w:rPr>
        <w:t>sous-codes</w:t>
      </w:r>
      <w:proofErr w:type="spellEnd"/>
      <w:r w:rsidR="00803A2D">
        <w:rPr>
          <w:rFonts w:ascii="Times New Roman" w:hAnsi="Times New Roman"/>
          <w:sz w:val="24"/>
          <w:szCs w:val="24"/>
        </w:rPr>
        <w:t xml:space="preserve"> </w:t>
      </w:r>
      <w:r>
        <w:rPr>
          <w:rFonts w:ascii="Times New Roman" w:hAnsi="Times New Roman"/>
          <w:sz w:val="24"/>
          <w:szCs w:val="24"/>
        </w:rPr>
        <w:t>sur la poudre de lait et le lait concentré : le TEC a des droits bien plus faibles (5%) sur les produits en emballages de plus de 25 kg et sur les produi</w:t>
      </w:r>
      <w:r w:rsidR="00F60B31">
        <w:rPr>
          <w:rFonts w:ascii="Times New Roman" w:hAnsi="Times New Roman"/>
          <w:sz w:val="24"/>
          <w:szCs w:val="24"/>
        </w:rPr>
        <w:t>t</w:t>
      </w:r>
      <w:r>
        <w:rPr>
          <w:rFonts w:ascii="Times New Roman" w:hAnsi="Times New Roman"/>
          <w:sz w:val="24"/>
          <w:szCs w:val="24"/>
        </w:rPr>
        <w:t xml:space="preserve">s de moins de 25 kg </w:t>
      </w:r>
      <w:r w:rsidR="00F60B31">
        <w:rPr>
          <w:rFonts w:ascii="Times New Roman" w:hAnsi="Times New Roman"/>
          <w:sz w:val="24"/>
          <w:szCs w:val="24"/>
        </w:rPr>
        <w:t xml:space="preserve">réservés aux </w:t>
      </w:r>
      <w:r>
        <w:rPr>
          <w:rFonts w:ascii="Times New Roman" w:hAnsi="Times New Roman"/>
          <w:sz w:val="24"/>
          <w:szCs w:val="24"/>
        </w:rPr>
        <w:t xml:space="preserve">pharmacies, </w:t>
      </w:r>
      <w:r w:rsidR="00F60B31">
        <w:rPr>
          <w:rFonts w:ascii="Times New Roman" w:hAnsi="Times New Roman"/>
          <w:sz w:val="24"/>
          <w:szCs w:val="24"/>
        </w:rPr>
        <w:t xml:space="preserve">les autres produits étant exclus et taxés à 10%, </w:t>
      </w:r>
      <w:r>
        <w:rPr>
          <w:rFonts w:ascii="Times New Roman" w:hAnsi="Times New Roman"/>
          <w:sz w:val="24"/>
          <w:szCs w:val="24"/>
        </w:rPr>
        <w:t xml:space="preserve">des distinctions </w:t>
      </w:r>
      <w:r w:rsidR="006E5133">
        <w:rPr>
          <w:rFonts w:ascii="Times New Roman" w:hAnsi="Times New Roman"/>
          <w:sz w:val="24"/>
          <w:szCs w:val="24"/>
        </w:rPr>
        <w:t>non</w:t>
      </w:r>
      <w:r>
        <w:rPr>
          <w:rFonts w:ascii="Times New Roman" w:hAnsi="Times New Roman"/>
          <w:sz w:val="24"/>
          <w:szCs w:val="24"/>
        </w:rPr>
        <w:t xml:space="preserve"> prévues par Eurost</w:t>
      </w:r>
      <w:r w:rsidR="00F60B31">
        <w:rPr>
          <w:rFonts w:ascii="Times New Roman" w:hAnsi="Times New Roman"/>
          <w:sz w:val="24"/>
          <w:szCs w:val="24"/>
        </w:rPr>
        <w:t xml:space="preserve">at. On a privilégié les exportations en emballages de plus de 25 kg. </w:t>
      </w:r>
    </w:p>
    <w:p w:rsidR="00F60B31" w:rsidRDefault="00F60B31" w:rsidP="00E56E74">
      <w:pPr>
        <w:spacing w:after="0" w:line="240" w:lineRule="auto"/>
        <w:jc w:val="both"/>
        <w:rPr>
          <w:rFonts w:ascii="Times New Roman" w:hAnsi="Times New Roman"/>
          <w:sz w:val="24"/>
          <w:szCs w:val="24"/>
        </w:rPr>
      </w:pPr>
    </w:p>
    <w:p w:rsidR="00F60B31" w:rsidRDefault="00F60B31" w:rsidP="00E56E74">
      <w:pPr>
        <w:spacing w:after="0" w:line="240" w:lineRule="auto"/>
        <w:jc w:val="both"/>
        <w:rPr>
          <w:rFonts w:ascii="Times New Roman" w:hAnsi="Times New Roman"/>
          <w:sz w:val="24"/>
          <w:szCs w:val="24"/>
        </w:rPr>
      </w:pPr>
      <w:r>
        <w:rPr>
          <w:rFonts w:ascii="Times New Roman" w:hAnsi="Times New Roman"/>
          <w:sz w:val="24"/>
          <w:szCs w:val="24"/>
        </w:rPr>
        <w:t xml:space="preserve">Code 0713 </w:t>
      </w:r>
      <w:r w:rsidR="00803A2D">
        <w:rPr>
          <w:rFonts w:ascii="Times New Roman" w:hAnsi="Times New Roman"/>
          <w:sz w:val="24"/>
          <w:szCs w:val="24"/>
        </w:rPr>
        <w:t xml:space="preserve">et </w:t>
      </w:r>
      <w:proofErr w:type="spellStart"/>
      <w:r w:rsidR="00803A2D">
        <w:rPr>
          <w:rFonts w:ascii="Times New Roman" w:hAnsi="Times New Roman"/>
          <w:sz w:val="24"/>
          <w:szCs w:val="24"/>
        </w:rPr>
        <w:t>sous-codes</w:t>
      </w:r>
      <w:proofErr w:type="spellEnd"/>
      <w:r w:rsidR="00803A2D">
        <w:rPr>
          <w:rFonts w:ascii="Times New Roman" w:hAnsi="Times New Roman"/>
          <w:sz w:val="24"/>
          <w:szCs w:val="24"/>
        </w:rPr>
        <w:t xml:space="preserve"> </w:t>
      </w:r>
      <w:r>
        <w:rPr>
          <w:rFonts w:ascii="Times New Roman" w:hAnsi="Times New Roman"/>
          <w:sz w:val="24"/>
          <w:szCs w:val="24"/>
        </w:rPr>
        <w:t>: le TEC distingue les légumes secs réservés aux semences, taxés à 5%, alors que les autres sont exclus et taxés à 20%. On a privilégié le fait que la plupart des importations ne sont pas réservées aux semences</w:t>
      </w:r>
      <w:r w:rsidR="00F24417">
        <w:rPr>
          <w:rFonts w:ascii="Times New Roman" w:hAnsi="Times New Roman"/>
          <w:sz w:val="24"/>
          <w:szCs w:val="24"/>
        </w:rPr>
        <w:t xml:space="preserve"> et sont exclu</w:t>
      </w:r>
      <w:r w:rsidR="006E5133">
        <w:rPr>
          <w:rFonts w:ascii="Times New Roman" w:hAnsi="Times New Roman"/>
          <w:sz w:val="24"/>
          <w:szCs w:val="24"/>
        </w:rPr>
        <w:t>e</w:t>
      </w:r>
      <w:r w:rsidR="00F24417">
        <w:rPr>
          <w:rFonts w:ascii="Times New Roman" w:hAnsi="Times New Roman"/>
          <w:sz w:val="24"/>
          <w:szCs w:val="24"/>
        </w:rPr>
        <w:t>s</w:t>
      </w:r>
      <w:r>
        <w:rPr>
          <w:rFonts w:ascii="Times New Roman" w:hAnsi="Times New Roman"/>
          <w:sz w:val="24"/>
          <w:szCs w:val="24"/>
        </w:rPr>
        <w:t>.</w:t>
      </w:r>
    </w:p>
    <w:p w:rsidR="00323B85" w:rsidRDefault="00323B85" w:rsidP="00E56E74">
      <w:pPr>
        <w:spacing w:after="0" w:line="240" w:lineRule="auto"/>
        <w:jc w:val="both"/>
        <w:rPr>
          <w:rFonts w:ascii="Times New Roman" w:hAnsi="Times New Roman"/>
          <w:sz w:val="24"/>
          <w:szCs w:val="24"/>
        </w:rPr>
      </w:pPr>
    </w:p>
    <w:p w:rsidR="00236771" w:rsidRDefault="00323B85" w:rsidP="00E56E74">
      <w:pPr>
        <w:spacing w:after="0" w:line="240" w:lineRule="auto"/>
        <w:jc w:val="both"/>
        <w:rPr>
          <w:rFonts w:ascii="Times New Roman" w:hAnsi="Times New Roman"/>
          <w:sz w:val="24"/>
          <w:szCs w:val="24"/>
        </w:rPr>
      </w:pPr>
      <w:r>
        <w:rPr>
          <w:rFonts w:ascii="Times New Roman" w:hAnsi="Times New Roman"/>
          <w:sz w:val="24"/>
          <w:szCs w:val="24"/>
        </w:rPr>
        <w:t>Codes 2009 : comme pour la poudre de lait le TEC distingue les importations de concentrés de jus de fruits en emballages de plus de 25 kg (taxés à 10% en groupe B) des autres</w:t>
      </w:r>
      <w:r w:rsidR="00236771">
        <w:rPr>
          <w:rFonts w:ascii="Times New Roman" w:hAnsi="Times New Roman"/>
          <w:sz w:val="24"/>
          <w:szCs w:val="24"/>
        </w:rPr>
        <w:t>, exclus et taxés à 20%.</w:t>
      </w:r>
      <w:r w:rsidR="007D1D98">
        <w:rPr>
          <w:rFonts w:ascii="Times New Roman" w:hAnsi="Times New Roman"/>
          <w:sz w:val="24"/>
          <w:szCs w:val="24"/>
        </w:rPr>
        <w:t xml:space="preserve"> Ici aussi on a souvent privilégié les importations en </w:t>
      </w:r>
      <w:r w:rsidR="006E5133">
        <w:rPr>
          <w:rFonts w:ascii="Times New Roman" w:hAnsi="Times New Roman"/>
          <w:sz w:val="24"/>
          <w:szCs w:val="24"/>
        </w:rPr>
        <w:t xml:space="preserve">emballages de </w:t>
      </w:r>
      <w:r w:rsidR="007D1D98">
        <w:rPr>
          <w:rFonts w:ascii="Times New Roman" w:hAnsi="Times New Roman"/>
          <w:sz w:val="24"/>
          <w:szCs w:val="24"/>
        </w:rPr>
        <w:t>plus de 25 kg.</w:t>
      </w:r>
    </w:p>
    <w:p w:rsidR="00236771" w:rsidRDefault="00236771" w:rsidP="00E56E74">
      <w:pPr>
        <w:spacing w:after="0" w:line="240" w:lineRule="auto"/>
        <w:jc w:val="both"/>
        <w:rPr>
          <w:rFonts w:ascii="Times New Roman" w:hAnsi="Times New Roman"/>
          <w:sz w:val="24"/>
          <w:szCs w:val="24"/>
        </w:rPr>
      </w:pPr>
    </w:p>
    <w:p w:rsidR="00F60B31" w:rsidRDefault="000D672A" w:rsidP="00E56E74">
      <w:pPr>
        <w:spacing w:after="0" w:line="240" w:lineRule="auto"/>
        <w:jc w:val="both"/>
        <w:rPr>
          <w:rFonts w:ascii="Times New Roman" w:hAnsi="Times New Roman"/>
          <w:sz w:val="24"/>
          <w:szCs w:val="24"/>
        </w:rPr>
      </w:pPr>
      <w:r>
        <w:rPr>
          <w:rFonts w:ascii="Times New Roman" w:hAnsi="Times New Roman"/>
          <w:sz w:val="24"/>
          <w:szCs w:val="24"/>
        </w:rPr>
        <w:t xml:space="preserve">Codes 380891 sur les insecticides </w:t>
      </w:r>
      <w:r w:rsidR="00236771">
        <w:rPr>
          <w:rFonts w:ascii="Times New Roman" w:hAnsi="Times New Roman"/>
          <w:sz w:val="24"/>
          <w:szCs w:val="24"/>
        </w:rPr>
        <w:t xml:space="preserve">: </w:t>
      </w:r>
      <w:r>
        <w:rPr>
          <w:rFonts w:ascii="Times New Roman" w:hAnsi="Times New Roman"/>
          <w:sz w:val="24"/>
          <w:szCs w:val="24"/>
        </w:rPr>
        <w:t xml:space="preserve">Eurostat distingue les </w:t>
      </w:r>
      <w:proofErr w:type="spellStart"/>
      <w:r>
        <w:rPr>
          <w:rFonts w:ascii="Times New Roman" w:hAnsi="Times New Roman"/>
          <w:sz w:val="24"/>
          <w:szCs w:val="24"/>
        </w:rPr>
        <w:t>sous-codes</w:t>
      </w:r>
      <w:proofErr w:type="spellEnd"/>
      <w:r>
        <w:rPr>
          <w:rFonts w:ascii="Times New Roman" w:hAnsi="Times New Roman"/>
          <w:sz w:val="24"/>
          <w:szCs w:val="24"/>
        </w:rPr>
        <w:t xml:space="preserve"> 11/20/30/40</w:t>
      </w:r>
      <w:r w:rsidR="0017389F">
        <w:rPr>
          <w:rFonts w:ascii="Times New Roman" w:hAnsi="Times New Roman"/>
          <w:sz w:val="24"/>
          <w:szCs w:val="24"/>
        </w:rPr>
        <w:t xml:space="preserve">/90 </w:t>
      </w:r>
      <w:r w:rsidR="006E5133">
        <w:rPr>
          <w:rFonts w:ascii="Times New Roman" w:hAnsi="Times New Roman"/>
          <w:sz w:val="24"/>
          <w:szCs w:val="24"/>
        </w:rPr>
        <w:t xml:space="preserve">selon </w:t>
      </w:r>
      <w:r w:rsidR="0017389F">
        <w:rPr>
          <w:rFonts w:ascii="Times New Roman" w:hAnsi="Times New Roman"/>
          <w:sz w:val="24"/>
          <w:szCs w:val="24"/>
        </w:rPr>
        <w:t xml:space="preserve">la nature du produit actif </w:t>
      </w:r>
      <w:r>
        <w:rPr>
          <w:rFonts w:ascii="Times New Roman" w:hAnsi="Times New Roman"/>
          <w:sz w:val="24"/>
          <w:szCs w:val="24"/>
        </w:rPr>
        <w:t>alors que le</w:t>
      </w:r>
      <w:r w:rsidR="00236771">
        <w:rPr>
          <w:rFonts w:ascii="Times New Roman" w:hAnsi="Times New Roman"/>
          <w:sz w:val="24"/>
          <w:szCs w:val="24"/>
        </w:rPr>
        <w:t xml:space="preserve"> TEC </w:t>
      </w:r>
      <w:r>
        <w:rPr>
          <w:rFonts w:ascii="Times New Roman" w:hAnsi="Times New Roman"/>
          <w:sz w:val="24"/>
          <w:szCs w:val="24"/>
        </w:rPr>
        <w:t xml:space="preserve">distingue les </w:t>
      </w:r>
      <w:proofErr w:type="spellStart"/>
      <w:r>
        <w:rPr>
          <w:rFonts w:ascii="Times New Roman" w:hAnsi="Times New Roman"/>
          <w:sz w:val="24"/>
          <w:szCs w:val="24"/>
        </w:rPr>
        <w:t>sous-codes</w:t>
      </w:r>
      <w:proofErr w:type="spellEnd"/>
      <w:r>
        <w:rPr>
          <w:rFonts w:ascii="Times New Roman" w:hAnsi="Times New Roman"/>
          <w:sz w:val="24"/>
          <w:szCs w:val="24"/>
        </w:rPr>
        <w:t xml:space="preserve"> 1110-1190, 1910-1920-1990 et 9000</w:t>
      </w:r>
      <w:r w:rsidR="0017389F">
        <w:rPr>
          <w:rFonts w:ascii="Times New Roman" w:hAnsi="Times New Roman"/>
          <w:sz w:val="24"/>
          <w:szCs w:val="24"/>
        </w:rPr>
        <w:t xml:space="preserve"> basée aussi sur l</w:t>
      </w:r>
      <w:r w:rsidR="006E5133">
        <w:rPr>
          <w:rFonts w:ascii="Times New Roman" w:hAnsi="Times New Roman"/>
          <w:sz w:val="24"/>
          <w:szCs w:val="24"/>
        </w:rPr>
        <w:t>e produit actif (</w:t>
      </w:r>
      <w:proofErr w:type="spellStart"/>
      <w:r w:rsidR="006E5133">
        <w:rPr>
          <w:rFonts w:ascii="Times New Roman" w:hAnsi="Times New Roman"/>
          <w:sz w:val="24"/>
          <w:szCs w:val="24"/>
        </w:rPr>
        <w:t>br</w:t>
      </w:r>
      <w:r w:rsidR="0017389F">
        <w:rPr>
          <w:rFonts w:ascii="Times New Roman" w:hAnsi="Times New Roman"/>
          <w:sz w:val="24"/>
          <w:szCs w:val="24"/>
        </w:rPr>
        <w:t>omométhane</w:t>
      </w:r>
      <w:proofErr w:type="spellEnd"/>
      <w:r w:rsidR="006E5133">
        <w:rPr>
          <w:rFonts w:ascii="Times New Roman" w:hAnsi="Times New Roman"/>
          <w:sz w:val="24"/>
          <w:szCs w:val="24"/>
        </w:rPr>
        <w:t>)</w:t>
      </w:r>
      <w:r w:rsidR="00FB7134">
        <w:rPr>
          <w:rFonts w:ascii="Times New Roman" w:hAnsi="Times New Roman"/>
          <w:sz w:val="24"/>
          <w:szCs w:val="24"/>
        </w:rPr>
        <w:t>,</w:t>
      </w:r>
      <w:r w:rsidR="006E5133">
        <w:rPr>
          <w:rFonts w:ascii="Times New Roman" w:hAnsi="Times New Roman"/>
          <w:sz w:val="24"/>
          <w:szCs w:val="24"/>
        </w:rPr>
        <w:t xml:space="preserve"> </w:t>
      </w:r>
      <w:r w:rsidR="0017389F">
        <w:rPr>
          <w:rFonts w:ascii="Times New Roman" w:hAnsi="Times New Roman"/>
          <w:sz w:val="24"/>
          <w:szCs w:val="24"/>
        </w:rPr>
        <w:t>produit différent de ceux du TEC, a</w:t>
      </w:r>
      <w:r>
        <w:rPr>
          <w:rFonts w:ascii="Times New Roman" w:hAnsi="Times New Roman"/>
          <w:sz w:val="24"/>
          <w:szCs w:val="24"/>
        </w:rPr>
        <w:t xml:space="preserve">vec des taux de 5% (A) et 20% </w:t>
      </w:r>
      <w:r w:rsidR="00FB7134">
        <w:rPr>
          <w:rFonts w:ascii="Times New Roman" w:hAnsi="Times New Roman"/>
          <w:sz w:val="24"/>
          <w:szCs w:val="24"/>
        </w:rPr>
        <w:t>(</w:t>
      </w:r>
      <w:r>
        <w:rPr>
          <w:rFonts w:ascii="Times New Roman" w:hAnsi="Times New Roman"/>
          <w:sz w:val="24"/>
          <w:szCs w:val="24"/>
        </w:rPr>
        <w:t xml:space="preserve">de C et </w:t>
      </w:r>
      <w:r w:rsidR="00FB7134">
        <w:rPr>
          <w:rFonts w:ascii="Times New Roman" w:hAnsi="Times New Roman"/>
          <w:sz w:val="24"/>
          <w:szCs w:val="24"/>
        </w:rPr>
        <w:t>d</w:t>
      </w:r>
      <w:r>
        <w:rPr>
          <w:rFonts w:ascii="Times New Roman" w:hAnsi="Times New Roman"/>
          <w:sz w:val="24"/>
          <w:szCs w:val="24"/>
        </w:rPr>
        <w:t>e D</w:t>
      </w:r>
      <w:r w:rsidR="00FB7134">
        <w:rPr>
          <w:rFonts w:ascii="Times New Roman" w:hAnsi="Times New Roman"/>
          <w:sz w:val="24"/>
          <w:szCs w:val="24"/>
        </w:rPr>
        <w:t>)</w:t>
      </w:r>
      <w:r>
        <w:rPr>
          <w:rFonts w:ascii="Times New Roman" w:hAnsi="Times New Roman"/>
          <w:sz w:val="24"/>
          <w:szCs w:val="24"/>
        </w:rPr>
        <w:t xml:space="preserve">. </w:t>
      </w:r>
      <w:r w:rsidR="0017389F">
        <w:rPr>
          <w:rFonts w:ascii="Times New Roman" w:hAnsi="Times New Roman"/>
          <w:sz w:val="24"/>
          <w:szCs w:val="24"/>
        </w:rPr>
        <w:t>Pour le TEC l</w:t>
      </w:r>
      <w:r w:rsidR="00236771">
        <w:rPr>
          <w:rFonts w:ascii="Times New Roman" w:hAnsi="Times New Roman"/>
          <w:sz w:val="24"/>
          <w:szCs w:val="24"/>
        </w:rPr>
        <w:t xml:space="preserve">es </w:t>
      </w:r>
      <w:r w:rsidR="0017389F">
        <w:rPr>
          <w:rFonts w:ascii="Times New Roman" w:hAnsi="Times New Roman"/>
          <w:sz w:val="24"/>
          <w:szCs w:val="24"/>
        </w:rPr>
        <w:t xml:space="preserve">pesticides </w:t>
      </w:r>
      <w:r w:rsidR="00236771">
        <w:rPr>
          <w:rFonts w:ascii="Times New Roman" w:hAnsi="Times New Roman"/>
          <w:sz w:val="24"/>
          <w:szCs w:val="24"/>
        </w:rPr>
        <w:t xml:space="preserve">destinés à l'agriculture sont taxés à 5% </w:t>
      </w:r>
      <w:r w:rsidR="0017389F">
        <w:rPr>
          <w:rFonts w:ascii="Times New Roman" w:hAnsi="Times New Roman"/>
          <w:sz w:val="24"/>
          <w:szCs w:val="24"/>
        </w:rPr>
        <w:t>contre 20% (C) pour les autres, une distinction absente dans Eurostat.</w:t>
      </w:r>
    </w:p>
    <w:p w:rsidR="003265AE" w:rsidRDefault="003265AE" w:rsidP="00E56E74">
      <w:pPr>
        <w:spacing w:after="0" w:line="240" w:lineRule="auto"/>
        <w:jc w:val="both"/>
        <w:rPr>
          <w:rFonts w:ascii="Times New Roman" w:hAnsi="Times New Roman"/>
          <w:sz w:val="24"/>
          <w:szCs w:val="24"/>
        </w:rPr>
      </w:pPr>
    </w:p>
    <w:p w:rsidR="004C2855" w:rsidRDefault="003265AE" w:rsidP="00E56E74">
      <w:pPr>
        <w:spacing w:after="0" w:line="240" w:lineRule="auto"/>
        <w:jc w:val="both"/>
        <w:rPr>
          <w:rFonts w:ascii="Times New Roman" w:hAnsi="Times New Roman"/>
          <w:sz w:val="24"/>
          <w:szCs w:val="24"/>
        </w:rPr>
      </w:pPr>
      <w:r>
        <w:rPr>
          <w:rFonts w:ascii="Times New Roman" w:hAnsi="Times New Roman"/>
          <w:sz w:val="24"/>
          <w:szCs w:val="24"/>
        </w:rPr>
        <w:t xml:space="preserve">Le </w:t>
      </w:r>
      <w:proofErr w:type="spellStart"/>
      <w:r w:rsidR="00803A2D">
        <w:rPr>
          <w:rFonts w:ascii="Times New Roman" w:hAnsi="Times New Roman"/>
          <w:sz w:val="24"/>
          <w:szCs w:val="24"/>
        </w:rPr>
        <w:t>sous-</w:t>
      </w:r>
      <w:r>
        <w:rPr>
          <w:rFonts w:ascii="Times New Roman" w:hAnsi="Times New Roman"/>
          <w:sz w:val="24"/>
          <w:szCs w:val="24"/>
        </w:rPr>
        <w:t>code</w:t>
      </w:r>
      <w:proofErr w:type="spellEnd"/>
      <w:r>
        <w:rPr>
          <w:rFonts w:ascii="Times New Roman" w:hAnsi="Times New Roman"/>
          <w:sz w:val="24"/>
          <w:szCs w:val="24"/>
        </w:rPr>
        <w:t xml:space="preserve"> 4202</w:t>
      </w:r>
      <w:r w:rsidR="005648E1">
        <w:rPr>
          <w:rFonts w:ascii="Times New Roman" w:hAnsi="Times New Roman"/>
          <w:sz w:val="24"/>
          <w:szCs w:val="24"/>
        </w:rPr>
        <w:t>1210</w:t>
      </w:r>
      <w:r>
        <w:rPr>
          <w:rFonts w:ascii="Times New Roman" w:hAnsi="Times New Roman"/>
          <w:sz w:val="24"/>
          <w:szCs w:val="24"/>
        </w:rPr>
        <w:t xml:space="preserve"> </w:t>
      </w:r>
      <w:r w:rsidR="005648E1">
        <w:rPr>
          <w:rFonts w:ascii="Times New Roman" w:hAnsi="Times New Roman"/>
          <w:sz w:val="24"/>
          <w:szCs w:val="24"/>
        </w:rPr>
        <w:t xml:space="preserve">du TEC </w:t>
      </w:r>
      <w:r>
        <w:rPr>
          <w:rFonts w:ascii="Times New Roman" w:hAnsi="Times New Roman"/>
          <w:sz w:val="24"/>
          <w:szCs w:val="24"/>
        </w:rPr>
        <w:t xml:space="preserve">sur les emballages (y compris sacs divers et valises) </w:t>
      </w:r>
      <w:r w:rsidR="005648E1">
        <w:rPr>
          <w:rFonts w:ascii="Times New Roman" w:hAnsi="Times New Roman"/>
          <w:sz w:val="24"/>
          <w:szCs w:val="24"/>
        </w:rPr>
        <w:t xml:space="preserve">a un </w:t>
      </w:r>
      <w:r>
        <w:rPr>
          <w:rFonts w:ascii="Times New Roman" w:hAnsi="Times New Roman"/>
          <w:sz w:val="24"/>
          <w:szCs w:val="24"/>
        </w:rPr>
        <w:t xml:space="preserve">taux de 10% (B) </w:t>
      </w:r>
      <w:r w:rsidR="005648E1">
        <w:rPr>
          <w:rFonts w:ascii="Times New Roman" w:hAnsi="Times New Roman"/>
          <w:sz w:val="24"/>
          <w:szCs w:val="24"/>
        </w:rPr>
        <w:t xml:space="preserve">s'ils sont importés en composants destinés à être montés </w:t>
      </w:r>
      <w:r w:rsidR="00FB7134">
        <w:rPr>
          <w:rFonts w:ascii="Times New Roman" w:hAnsi="Times New Roman"/>
          <w:sz w:val="24"/>
          <w:szCs w:val="24"/>
        </w:rPr>
        <w:t xml:space="preserve">dans la CEDEAO </w:t>
      </w:r>
      <w:r w:rsidR="005648E1">
        <w:rPr>
          <w:rFonts w:ascii="Times New Roman" w:hAnsi="Times New Roman"/>
          <w:sz w:val="24"/>
          <w:szCs w:val="24"/>
        </w:rPr>
        <w:t xml:space="preserve">et le code 42021290 un taux de </w:t>
      </w:r>
      <w:r>
        <w:rPr>
          <w:rFonts w:ascii="Times New Roman" w:hAnsi="Times New Roman"/>
          <w:sz w:val="24"/>
          <w:szCs w:val="24"/>
        </w:rPr>
        <w:t xml:space="preserve">20% (D) </w:t>
      </w:r>
      <w:r w:rsidR="006E5133">
        <w:rPr>
          <w:rFonts w:ascii="Times New Roman" w:hAnsi="Times New Roman"/>
          <w:sz w:val="24"/>
          <w:szCs w:val="24"/>
        </w:rPr>
        <w:t>pour le</w:t>
      </w:r>
      <w:r>
        <w:rPr>
          <w:rFonts w:ascii="Times New Roman" w:hAnsi="Times New Roman"/>
          <w:sz w:val="24"/>
          <w:szCs w:val="24"/>
        </w:rPr>
        <w:t xml:space="preserve"> produits finis. </w:t>
      </w:r>
      <w:r w:rsidR="005648E1">
        <w:rPr>
          <w:rFonts w:ascii="Times New Roman" w:hAnsi="Times New Roman"/>
          <w:sz w:val="24"/>
          <w:szCs w:val="24"/>
        </w:rPr>
        <w:t xml:space="preserve">Eurostat </w:t>
      </w:r>
      <w:r w:rsidR="006E5133">
        <w:rPr>
          <w:rFonts w:ascii="Times New Roman" w:hAnsi="Times New Roman"/>
          <w:sz w:val="24"/>
          <w:szCs w:val="24"/>
        </w:rPr>
        <w:t xml:space="preserve">distingue </w:t>
      </w:r>
      <w:r w:rsidR="005648E1">
        <w:rPr>
          <w:rFonts w:ascii="Times New Roman" w:hAnsi="Times New Roman"/>
          <w:sz w:val="24"/>
          <w:szCs w:val="24"/>
        </w:rPr>
        <w:t xml:space="preserve">les codes </w:t>
      </w:r>
      <w:r w:rsidR="004C2855">
        <w:rPr>
          <w:rFonts w:ascii="Times New Roman" w:hAnsi="Times New Roman"/>
          <w:sz w:val="24"/>
          <w:szCs w:val="24"/>
        </w:rPr>
        <w:t>42021211</w:t>
      </w:r>
      <w:r w:rsidR="005648E1">
        <w:rPr>
          <w:rFonts w:ascii="Times New Roman" w:hAnsi="Times New Roman"/>
          <w:sz w:val="24"/>
          <w:szCs w:val="24"/>
        </w:rPr>
        <w:t xml:space="preserve">/19/50/91/99 sur la nature de l'emballage extérieur (plastique, </w:t>
      </w:r>
      <w:r w:rsidR="004C2855">
        <w:rPr>
          <w:rFonts w:ascii="Times New Roman" w:hAnsi="Times New Roman"/>
          <w:sz w:val="24"/>
          <w:szCs w:val="24"/>
        </w:rPr>
        <w:t>textile).</w:t>
      </w:r>
      <w:r w:rsidR="00FB7134">
        <w:rPr>
          <w:rFonts w:ascii="Times New Roman" w:hAnsi="Times New Roman"/>
          <w:sz w:val="24"/>
          <w:szCs w:val="24"/>
        </w:rPr>
        <w:t xml:space="preserve"> </w:t>
      </w:r>
      <w:r w:rsidR="004C2855">
        <w:rPr>
          <w:rFonts w:ascii="Times New Roman" w:hAnsi="Times New Roman"/>
          <w:sz w:val="24"/>
          <w:szCs w:val="24"/>
        </w:rPr>
        <w:t xml:space="preserve">Les mêmes distinctions se répètent </w:t>
      </w:r>
      <w:r w:rsidR="002B79F9">
        <w:rPr>
          <w:rFonts w:ascii="Times New Roman" w:hAnsi="Times New Roman"/>
          <w:sz w:val="24"/>
          <w:szCs w:val="24"/>
        </w:rPr>
        <w:t>aux</w:t>
      </w:r>
      <w:r w:rsidR="004C2855">
        <w:rPr>
          <w:rFonts w:ascii="Times New Roman" w:hAnsi="Times New Roman"/>
          <w:sz w:val="24"/>
          <w:szCs w:val="24"/>
        </w:rPr>
        <w:t xml:space="preserve"> codes 420219, 420221, 420222, 420229, 4202</w:t>
      </w:r>
      <w:r w:rsidR="00102FD3">
        <w:rPr>
          <w:rFonts w:ascii="Times New Roman" w:hAnsi="Times New Roman"/>
          <w:sz w:val="24"/>
          <w:szCs w:val="24"/>
        </w:rPr>
        <w:t>91, 420292, 420299</w:t>
      </w:r>
      <w:r w:rsidR="004C2855">
        <w:rPr>
          <w:rFonts w:ascii="Times New Roman" w:hAnsi="Times New Roman"/>
          <w:sz w:val="24"/>
          <w:szCs w:val="24"/>
        </w:rPr>
        <w:t>.</w:t>
      </w:r>
    </w:p>
    <w:p w:rsidR="00102FD3" w:rsidRDefault="00102FD3" w:rsidP="00E56E74">
      <w:pPr>
        <w:spacing w:after="0" w:line="240" w:lineRule="auto"/>
        <w:jc w:val="both"/>
        <w:rPr>
          <w:rFonts w:ascii="Times New Roman" w:hAnsi="Times New Roman"/>
          <w:sz w:val="24"/>
          <w:szCs w:val="24"/>
        </w:rPr>
      </w:pPr>
    </w:p>
    <w:p w:rsidR="00102FD3" w:rsidRDefault="00102FD3" w:rsidP="00E56E74">
      <w:pPr>
        <w:spacing w:after="0" w:line="240" w:lineRule="auto"/>
        <w:jc w:val="both"/>
        <w:rPr>
          <w:rFonts w:ascii="Times New Roman" w:hAnsi="Times New Roman"/>
          <w:sz w:val="24"/>
          <w:szCs w:val="24"/>
        </w:rPr>
      </w:pPr>
      <w:r>
        <w:rPr>
          <w:rFonts w:ascii="Times New Roman" w:hAnsi="Times New Roman"/>
          <w:sz w:val="24"/>
          <w:szCs w:val="24"/>
        </w:rPr>
        <w:t xml:space="preserve">La même distinction </w:t>
      </w:r>
      <w:r w:rsidR="002B79F9">
        <w:rPr>
          <w:rFonts w:ascii="Times New Roman" w:hAnsi="Times New Roman"/>
          <w:sz w:val="24"/>
          <w:szCs w:val="24"/>
        </w:rPr>
        <w:t xml:space="preserve">du </w:t>
      </w:r>
      <w:r w:rsidR="001C351B">
        <w:rPr>
          <w:rFonts w:ascii="Times New Roman" w:hAnsi="Times New Roman"/>
          <w:sz w:val="24"/>
          <w:szCs w:val="24"/>
        </w:rPr>
        <w:t xml:space="preserve">TEC </w:t>
      </w:r>
      <w:r>
        <w:rPr>
          <w:rFonts w:ascii="Times New Roman" w:hAnsi="Times New Roman"/>
          <w:sz w:val="24"/>
          <w:szCs w:val="24"/>
        </w:rPr>
        <w:t>sur l'importation de composants ou produits finis se retrouve avec les codes 6401, 6402, 6403, 6404, 6405 sur les articles chaussant</w:t>
      </w:r>
      <w:r w:rsidR="001C351B">
        <w:rPr>
          <w:rFonts w:ascii="Times New Roman" w:hAnsi="Times New Roman"/>
          <w:sz w:val="24"/>
          <w:szCs w:val="24"/>
        </w:rPr>
        <w:t xml:space="preserve"> alors que les codes d'Eurostat distingue</w:t>
      </w:r>
      <w:r w:rsidR="00F24417">
        <w:rPr>
          <w:rFonts w:ascii="Times New Roman" w:hAnsi="Times New Roman"/>
          <w:sz w:val="24"/>
          <w:szCs w:val="24"/>
        </w:rPr>
        <w:t>nt</w:t>
      </w:r>
      <w:r w:rsidR="001C351B">
        <w:rPr>
          <w:rFonts w:ascii="Times New Roman" w:hAnsi="Times New Roman"/>
          <w:sz w:val="24"/>
          <w:szCs w:val="24"/>
        </w:rPr>
        <w:t xml:space="preserve"> sur</w:t>
      </w:r>
      <w:r w:rsidR="00142F81">
        <w:rPr>
          <w:rFonts w:ascii="Times New Roman" w:hAnsi="Times New Roman"/>
          <w:sz w:val="24"/>
          <w:szCs w:val="24"/>
        </w:rPr>
        <w:t>t</w:t>
      </w:r>
      <w:r w:rsidR="001C351B">
        <w:rPr>
          <w:rFonts w:ascii="Times New Roman" w:hAnsi="Times New Roman"/>
          <w:sz w:val="24"/>
          <w:szCs w:val="24"/>
        </w:rPr>
        <w:t>out en fo</w:t>
      </w:r>
      <w:r w:rsidR="00142F81">
        <w:rPr>
          <w:rFonts w:ascii="Times New Roman" w:hAnsi="Times New Roman"/>
          <w:sz w:val="24"/>
          <w:szCs w:val="24"/>
        </w:rPr>
        <w:t>n</w:t>
      </w:r>
      <w:r w:rsidR="001C351B">
        <w:rPr>
          <w:rFonts w:ascii="Times New Roman" w:hAnsi="Times New Roman"/>
          <w:sz w:val="24"/>
          <w:szCs w:val="24"/>
        </w:rPr>
        <w:t>ction de la nat</w:t>
      </w:r>
      <w:r w:rsidR="00142F81">
        <w:rPr>
          <w:rFonts w:ascii="Times New Roman" w:hAnsi="Times New Roman"/>
          <w:sz w:val="24"/>
          <w:szCs w:val="24"/>
        </w:rPr>
        <w:t>u</w:t>
      </w:r>
      <w:r w:rsidR="001C351B">
        <w:rPr>
          <w:rFonts w:ascii="Times New Roman" w:hAnsi="Times New Roman"/>
          <w:sz w:val="24"/>
          <w:szCs w:val="24"/>
        </w:rPr>
        <w:t>re du matériau (cuir ou caoutchouc</w:t>
      </w:r>
      <w:r w:rsidR="00142F81">
        <w:rPr>
          <w:rFonts w:ascii="Times New Roman" w:hAnsi="Times New Roman"/>
          <w:sz w:val="24"/>
          <w:szCs w:val="24"/>
        </w:rPr>
        <w:t xml:space="preserve"> notamment).</w:t>
      </w:r>
    </w:p>
    <w:p w:rsidR="00013F5B" w:rsidRDefault="00013F5B" w:rsidP="00142F81">
      <w:pPr>
        <w:tabs>
          <w:tab w:val="left" w:pos="8315"/>
        </w:tabs>
        <w:spacing w:after="0" w:line="240" w:lineRule="auto"/>
        <w:jc w:val="both"/>
        <w:rPr>
          <w:rFonts w:ascii="Times New Roman" w:hAnsi="Times New Roman"/>
          <w:sz w:val="24"/>
          <w:szCs w:val="24"/>
        </w:rPr>
      </w:pPr>
    </w:p>
    <w:p w:rsidR="00D13E97" w:rsidRDefault="00013F5B" w:rsidP="00FB7134">
      <w:pPr>
        <w:tabs>
          <w:tab w:val="left" w:pos="8315"/>
        </w:tabs>
        <w:spacing w:after="0" w:line="240" w:lineRule="auto"/>
        <w:jc w:val="both"/>
        <w:rPr>
          <w:rFonts w:ascii="Times New Roman" w:hAnsi="Times New Roman"/>
          <w:sz w:val="24"/>
          <w:szCs w:val="24"/>
        </w:rPr>
      </w:pPr>
      <w:r>
        <w:rPr>
          <w:rFonts w:ascii="Times New Roman" w:hAnsi="Times New Roman"/>
          <w:sz w:val="24"/>
          <w:szCs w:val="24"/>
        </w:rPr>
        <w:t>La même distinction sur l'importation de pièces détachées ou de produits finis se retrouve dans le chapitre 84 sur les machines diverses</w:t>
      </w:r>
      <w:r w:rsidR="00FB7134">
        <w:rPr>
          <w:rFonts w:ascii="Times New Roman" w:hAnsi="Times New Roman"/>
          <w:sz w:val="24"/>
          <w:szCs w:val="24"/>
        </w:rPr>
        <w:t xml:space="preserve"> (</w:t>
      </w:r>
      <w:r>
        <w:rPr>
          <w:rFonts w:ascii="Times New Roman" w:hAnsi="Times New Roman"/>
          <w:sz w:val="24"/>
          <w:szCs w:val="24"/>
        </w:rPr>
        <w:t>notamment 8418, 8472, 8473</w:t>
      </w:r>
      <w:r w:rsidR="00FB7134">
        <w:rPr>
          <w:rFonts w:ascii="Times New Roman" w:hAnsi="Times New Roman"/>
          <w:sz w:val="24"/>
          <w:szCs w:val="24"/>
        </w:rPr>
        <w:t>)</w:t>
      </w:r>
      <w:r>
        <w:rPr>
          <w:rFonts w:ascii="Times New Roman" w:hAnsi="Times New Roman"/>
          <w:sz w:val="24"/>
          <w:szCs w:val="24"/>
        </w:rPr>
        <w:t>, pour cer</w:t>
      </w:r>
      <w:r w:rsidR="007D1D98">
        <w:rPr>
          <w:rFonts w:ascii="Times New Roman" w:hAnsi="Times New Roman"/>
          <w:sz w:val="24"/>
          <w:szCs w:val="24"/>
        </w:rPr>
        <w:t>t</w:t>
      </w:r>
      <w:r>
        <w:rPr>
          <w:rFonts w:ascii="Times New Roman" w:hAnsi="Times New Roman"/>
          <w:sz w:val="24"/>
          <w:szCs w:val="24"/>
        </w:rPr>
        <w:t>ains produits électri</w:t>
      </w:r>
      <w:r w:rsidR="007D1D98">
        <w:rPr>
          <w:rFonts w:ascii="Times New Roman" w:hAnsi="Times New Roman"/>
          <w:sz w:val="24"/>
          <w:szCs w:val="24"/>
        </w:rPr>
        <w:t>q</w:t>
      </w:r>
      <w:r>
        <w:rPr>
          <w:rFonts w:ascii="Times New Roman" w:hAnsi="Times New Roman"/>
          <w:sz w:val="24"/>
          <w:szCs w:val="24"/>
        </w:rPr>
        <w:t>ues du chapitre 85</w:t>
      </w:r>
      <w:r w:rsidR="007D1D98">
        <w:rPr>
          <w:rFonts w:ascii="Times New Roman" w:hAnsi="Times New Roman"/>
          <w:sz w:val="24"/>
          <w:szCs w:val="24"/>
        </w:rPr>
        <w:t xml:space="preserve"> (</w:t>
      </w:r>
      <w:r>
        <w:rPr>
          <w:rFonts w:ascii="Times New Roman" w:hAnsi="Times New Roman"/>
          <w:sz w:val="24"/>
          <w:szCs w:val="24"/>
        </w:rPr>
        <w:t>notamm</w:t>
      </w:r>
      <w:r w:rsidR="007D1D98">
        <w:rPr>
          <w:rFonts w:ascii="Times New Roman" w:hAnsi="Times New Roman"/>
          <w:sz w:val="24"/>
          <w:szCs w:val="24"/>
        </w:rPr>
        <w:t>e</w:t>
      </w:r>
      <w:r>
        <w:rPr>
          <w:rFonts w:ascii="Times New Roman" w:hAnsi="Times New Roman"/>
          <w:sz w:val="24"/>
          <w:szCs w:val="24"/>
        </w:rPr>
        <w:t>nt 8527, 8528</w:t>
      </w:r>
      <w:r w:rsidR="00FB7134">
        <w:rPr>
          <w:rFonts w:ascii="Times New Roman" w:hAnsi="Times New Roman"/>
          <w:sz w:val="24"/>
          <w:szCs w:val="24"/>
        </w:rPr>
        <w:t>)</w:t>
      </w:r>
      <w:r w:rsidR="007D1D98">
        <w:rPr>
          <w:rFonts w:ascii="Times New Roman" w:hAnsi="Times New Roman"/>
          <w:sz w:val="24"/>
          <w:szCs w:val="24"/>
        </w:rPr>
        <w:t xml:space="preserve">, et surtout pour les véhicules </w:t>
      </w:r>
      <w:r w:rsidR="00803A2D">
        <w:rPr>
          <w:rFonts w:ascii="Times New Roman" w:hAnsi="Times New Roman"/>
          <w:sz w:val="24"/>
          <w:szCs w:val="24"/>
        </w:rPr>
        <w:t>(</w:t>
      </w:r>
      <w:r w:rsidR="007D1D98">
        <w:rPr>
          <w:rFonts w:ascii="Times New Roman" w:hAnsi="Times New Roman"/>
          <w:sz w:val="24"/>
          <w:szCs w:val="24"/>
        </w:rPr>
        <w:t>automobiles</w:t>
      </w:r>
      <w:r w:rsidR="00803A2D">
        <w:rPr>
          <w:rFonts w:ascii="Times New Roman" w:hAnsi="Times New Roman"/>
          <w:sz w:val="24"/>
          <w:szCs w:val="24"/>
        </w:rPr>
        <w:t xml:space="preserve">, mobylettes et bicyclettes) </w:t>
      </w:r>
      <w:r w:rsidR="007D1D98">
        <w:rPr>
          <w:rFonts w:ascii="Times New Roman" w:hAnsi="Times New Roman"/>
          <w:sz w:val="24"/>
          <w:szCs w:val="24"/>
        </w:rPr>
        <w:t>du chapitre 87 (8701, 8702, 8703, 8704, 8711, 8712, 87</w:t>
      </w:r>
      <w:r w:rsidR="00F24417">
        <w:rPr>
          <w:rFonts w:ascii="Times New Roman" w:hAnsi="Times New Roman"/>
          <w:sz w:val="24"/>
          <w:szCs w:val="24"/>
        </w:rPr>
        <w:t xml:space="preserve"> On a privilégié le fait que les importations portent sur les produits finis et sont exclus de libéralisation</w:t>
      </w:r>
      <w:r w:rsidR="004A45C3">
        <w:rPr>
          <w:rFonts w:ascii="Times New Roman" w:hAnsi="Times New Roman"/>
          <w:sz w:val="24"/>
          <w:szCs w:val="24"/>
        </w:rPr>
        <w:t xml:space="preserve"> et taxés à 20% au lieu d'être libéralisés et taxés à 5%.</w:t>
      </w:r>
    </w:p>
    <w:p w:rsidR="004A45C3" w:rsidRDefault="004A45C3" w:rsidP="00FB7134">
      <w:pPr>
        <w:tabs>
          <w:tab w:val="left" w:pos="8315"/>
        </w:tabs>
        <w:spacing w:after="0" w:line="240" w:lineRule="auto"/>
        <w:jc w:val="both"/>
        <w:rPr>
          <w:rFonts w:ascii="Times New Roman" w:hAnsi="Times New Roman"/>
          <w:sz w:val="24"/>
          <w:szCs w:val="24"/>
        </w:rPr>
      </w:pPr>
    </w:p>
    <w:p w:rsidR="00E56E74" w:rsidRPr="00E56E74" w:rsidRDefault="004A45C3" w:rsidP="002B79F9">
      <w:pPr>
        <w:tabs>
          <w:tab w:val="left" w:pos="8315"/>
        </w:tabs>
        <w:spacing w:after="0" w:line="240" w:lineRule="auto"/>
        <w:jc w:val="both"/>
        <w:rPr>
          <w:rFonts w:ascii="Times New Roman" w:hAnsi="Times New Roman"/>
          <w:sz w:val="24"/>
          <w:szCs w:val="24"/>
        </w:rPr>
      </w:pPr>
      <w:r>
        <w:rPr>
          <w:rFonts w:ascii="Times New Roman" w:hAnsi="Times New Roman"/>
          <w:sz w:val="24"/>
          <w:szCs w:val="24"/>
        </w:rPr>
        <w:t>Les personnes intéressées peuvent demander de recevoir les codes des produits selon les taux de DD que l'on a retenus.</w:t>
      </w:r>
    </w:p>
    <w:p w:rsidR="00C23E46" w:rsidRPr="00E56E74" w:rsidRDefault="00C23E46">
      <w:pPr>
        <w:tabs>
          <w:tab w:val="left" w:pos="8315"/>
        </w:tabs>
        <w:spacing w:after="0" w:line="240" w:lineRule="auto"/>
        <w:jc w:val="both"/>
        <w:rPr>
          <w:rFonts w:ascii="Times New Roman" w:hAnsi="Times New Roman"/>
          <w:sz w:val="24"/>
          <w:szCs w:val="24"/>
        </w:rPr>
      </w:pPr>
    </w:p>
    <w:sectPr w:rsidR="00C23E46" w:rsidRPr="00E56E74" w:rsidSect="00BA1D3E">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E17" w:rsidRDefault="001A6E17" w:rsidP="0045202C">
      <w:pPr>
        <w:spacing w:after="0" w:line="240" w:lineRule="auto"/>
      </w:pPr>
      <w:r>
        <w:separator/>
      </w:r>
    </w:p>
  </w:endnote>
  <w:endnote w:type="continuationSeparator" w:id="0">
    <w:p w:rsidR="001A6E17" w:rsidRDefault="001A6E17" w:rsidP="00452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E17" w:rsidRDefault="001A6E17">
    <w:pPr>
      <w:pStyle w:val="Pieddepage"/>
      <w:jc w:val="right"/>
    </w:pPr>
    <w:r>
      <w:fldChar w:fldCharType="begin"/>
    </w:r>
    <w:r>
      <w:instrText>PAGE   \* MERGEFORMAT</w:instrText>
    </w:r>
    <w:r>
      <w:fldChar w:fldCharType="separate"/>
    </w:r>
    <w:r w:rsidR="00FC673D">
      <w:rPr>
        <w:noProof/>
      </w:rPr>
      <w:t>12</w:t>
    </w:r>
    <w:r>
      <w:fldChar w:fldCharType="end"/>
    </w:r>
  </w:p>
  <w:p w:rsidR="001A6E17" w:rsidRDefault="001A6E1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E17" w:rsidRDefault="001A6E17">
    <w:pPr>
      <w:pStyle w:val="Pieddepage"/>
      <w:jc w:val="right"/>
    </w:pPr>
    <w:r>
      <w:fldChar w:fldCharType="begin"/>
    </w:r>
    <w:r>
      <w:instrText>PAGE   \* MERGEFORMAT</w:instrText>
    </w:r>
    <w:r>
      <w:fldChar w:fldCharType="separate"/>
    </w:r>
    <w:r w:rsidR="00FC673D">
      <w:rPr>
        <w:noProof/>
      </w:rPr>
      <w:t>1</w:t>
    </w:r>
    <w:r>
      <w:fldChar w:fldCharType="end"/>
    </w:r>
  </w:p>
  <w:p w:rsidR="001A6E17" w:rsidRDefault="001A6E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E17" w:rsidRDefault="001A6E17" w:rsidP="0045202C">
      <w:pPr>
        <w:spacing w:after="0" w:line="240" w:lineRule="auto"/>
      </w:pPr>
      <w:r>
        <w:separator/>
      </w:r>
    </w:p>
  </w:footnote>
  <w:footnote w:type="continuationSeparator" w:id="0">
    <w:p w:rsidR="001A6E17" w:rsidRDefault="001A6E17" w:rsidP="0045202C">
      <w:pPr>
        <w:spacing w:after="0" w:line="240" w:lineRule="auto"/>
      </w:pPr>
      <w:r>
        <w:continuationSeparator/>
      </w:r>
    </w:p>
  </w:footnote>
  <w:footnote w:id="1">
    <w:p w:rsidR="001A6E17" w:rsidRPr="008A30E1" w:rsidRDefault="001A6E17" w:rsidP="0045202C">
      <w:pPr>
        <w:pStyle w:val="Notedebasdepage"/>
        <w:spacing w:after="0" w:line="240" w:lineRule="auto"/>
        <w:rPr>
          <w:rFonts w:ascii="Times New Roman" w:hAnsi="Times New Roman"/>
        </w:rPr>
      </w:pPr>
      <w:r w:rsidRPr="008A30E1">
        <w:rPr>
          <w:rStyle w:val="Appelnotedebasdep"/>
          <w:rFonts w:ascii="Times New Roman" w:hAnsi="Times New Roman"/>
        </w:rPr>
        <w:footnoteRef/>
      </w:r>
      <w:r w:rsidRPr="008A30E1">
        <w:rPr>
          <w:rFonts w:ascii="Times New Roman" w:hAnsi="Times New Roman"/>
        </w:rPr>
        <w:t xml:space="preserve"> </w:t>
      </w:r>
      <w:r w:rsidRPr="008A30E1">
        <w:rPr>
          <w:rFonts w:ascii="Times New Roman" w:hAnsi="Times New Roman"/>
          <w:i/>
        </w:rPr>
        <w:t xml:space="preserve">The </w:t>
      </w:r>
      <w:proofErr w:type="spellStart"/>
      <w:r w:rsidRPr="008A30E1">
        <w:rPr>
          <w:rFonts w:ascii="Times New Roman" w:hAnsi="Times New Roman"/>
          <w:i/>
        </w:rPr>
        <w:t>foly</w:t>
      </w:r>
      <w:proofErr w:type="spellEnd"/>
      <w:r w:rsidRPr="008A30E1">
        <w:rPr>
          <w:rFonts w:ascii="Times New Roman" w:hAnsi="Times New Roman"/>
          <w:i/>
        </w:rPr>
        <w:t xml:space="preserve"> to </w:t>
      </w:r>
      <w:proofErr w:type="spellStart"/>
      <w:r w:rsidRPr="008A30E1">
        <w:rPr>
          <w:rFonts w:ascii="Times New Roman" w:hAnsi="Times New Roman"/>
          <w:i/>
        </w:rPr>
        <w:t>implement</w:t>
      </w:r>
      <w:proofErr w:type="spellEnd"/>
      <w:r w:rsidRPr="008A30E1">
        <w:rPr>
          <w:rFonts w:ascii="Times New Roman" w:hAnsi="Times New Roman"/>
          <w:i/>
        </w:rPr>
        <w:t xml:space="preserve"> the EU-West Africa </w:t>
      </w:r>
      <w:proofErr w:type="spellStart"/>
      <w:r w:rsidRPr="008A30E1">
        <w:rPr>
          <w:rFonts w:ascii="Times New Roman" w:hAnsi="Times New Roman"/>
          <w:i/>
        </w:rPr>
        <w:t>Economic</w:t>
      </w:r>
      <w:proofErr w:type="spellEnd"/>
      <w:r w:rsidRPr="008A30E1">
        <w:rPr>
          <w:rFonts w:ascii="Times New Roman" w:hAnsi="Times New Roman"/>
          <w:i/>
        </w:rPr>
        <w:t xml:space="preserve"> </w:t>
      </w:r>
      <w:proofErr w:type="spellStart"/>
      <w:r w:rsidRPr="008A30E1">
        <w:rPr>
          <w:rFonts w:ascii="Times New Roman" w:hAnsi="Times New Roman"/>
          <w:i/>
        </w:rPr>
        <w:t>Partnership</w:t>
      </w:r>
      <w:proofErr w:type="spellEnd"/>
      <w:r w:rsidRPr="008A30E1">
        <w:rPr>
          <w:rFonts w:ascii="Times New Roman" w:hAnsi="Times New Roman"/>
          <w:i/>
        </w:rPr>
        <w:t xml:space="preserve"> Agreement (EPA), </w:t>
      </w:r>
      <w:proofErr w:type="spellStart"/>
      <w:r w:rsidRPr="008A30E1">
        <w:rPr>
          <w:rFonts w:ascii="Times New Roman" w:hAnsi="Times New Roman"/>
          <w:i/>
        </w:rPr>
        <w:t>based</w:t>
      </w:r>
      <w:proofErr w:type="spellEnd"/>
      <w:r w:rsidRPr="008A30E1">
        <w:rPr>
          <w:rFonts w:ascii="Times New Roman" w:hAnsi="Times New Roman"/>
          <w:i/>
        </w:rPr>
        <w:t xml:space="preserve"> on 2015 </w:t>
      </w:r>
      <w:proofErr w:type="spellStart"/>
      <w:r w:rsidRPr="008A30E1">
        <w:rPr>
          <w:rFonts w:ascii="Times New Roman" w:hAnsi="Times New Roman"/>
          <w:i/>
        </w:rPr>
        <w:t>trade</w:t>
      </w:r>
      <w:proofErr w:type="spellEnd"/>
      <w:r w:rsidRPr="008A30E1">
        <w:rPr>
          <w:rFonts w:ascii="Times New Roman" w:hAnsi="Times New Roman"/>
          <w:i/>
        </w:rPr>
        <w:t xml:space="preserve"> data</w:t>
      </w:r>
      <w:r w:rsidRPr="008A30E1">
        <w:rPr>
          <w:rFonts w:ascii="Times New Roman" w:hAnsi="Times New Roman"/>
        </w:rPr>
        <w:t>, SOL, 19 April 2016, http://www.sol-asso.fr/analyses-politiques-agricoles-jacques-b/</w:t>
      </w:r>
    </w:p>
  </w:footnote>
  <w:footnote w:id="2">
    <w:p w:rsidR="001A6E17" w:rsidRDefault="001A6E17" w:rsidP="009D1AEE">
      <w:pPr>
        <w:pStyle w:val="Notedebasdepage"/>
        <w:spacing w:after="0" w:line="240" w:lineRule="auto"/>
        <w:rPr>
          <w:rFonts w:ascii="Times New Roman" w:hAnsi="Times New Roman"/>
        </w:rPr>
      </w:pPr>
      <w:r w:rsidRPr="009D1AEE">
        <w:rPr>
          <w:rStyle w:val="Appelnotedebasdep"/>
          <w:rFonts w:ascii="Times New Roman" w:hAnsi="Times New Roman"/>
        </w:rPr>
        <w:footnoteRef/>
      </w:r>
      <w:r w:rsidRPr="009D1AEE">
        <w:rPr>
          <w:rFonts w:ascii="Times New Roman" w:hAnsi="Times New Roman"/>
        </w:rPr>
        <w:t xml:space="preserve"> </w:t>
      </w:r>
      <w:hyperlink r:id="rId1" w:history="1">
        <w:r w:rsidRPr="009D1AEE">
          <w:rPr>
            <w:rStyle w:val="Lienhypertexte"/>
            <w:rFonts w:ascii="Times New Roman" w:hAnsi="Times New Roman"/>
            <w:color w:val="auto"/>
            <w:u w:val="none"/>
          </w:rPr>
          <w:t>http://trade.ec.europa.eu/doclib/docs/2015/october/tradoc_153869.pdf</w:t>
        </w:r>
      </w:hyperlink>
      <w:r w:rsidRPr="009D1AEE">
        <w:rPr>
          <w:rFonts w:ascii="Times New Roman" w:hAnsi="Times New Roman"/>
        </w:rPr>
        <w:t xml:space="preserve"> http://trade.ec.europa.eu/doclib/docs/2015/october/tradoc_153870.pdf</w:t>
      </w:r>
    </w:p>
    <w:p w:rsidR="001A6E17" w:rsidRPr="009D1AEE" w:rsidRDefault="001A6E17" w:rsidP="00E126AB">
      <w:pPr>
        <w:pStyle w:val="Notedebasdepage"/>
        <w:spacing w:after="0" w:line="240" w:lineRule="auto"/>
        <w:jc w:val="both"/>
        <w:rPr>
          <w:rFonts w:ascii="Times New Roman" w:hAnsi="Times New Roman"/>
        </w:rPr>
      </w:pPr>
      <w:r>
        <w:rPr>
          <w:rFonts w:ascii="Times New Roman" w:hAnsi="Times New Roman"/>
        </w:rPr>
        <w:t>Le groupe A re</w:t>
      </w:r>
      <w:r w:rsidRPr="00E126AB">
        <w:rPr>
          <w:rFonts w:ascii="Times New Roman" w:hAnsi="Times New Roman"/>
        </w:rPr>
        <w:t>couvre les biens sociaux essentiels, les produits de base, les biens d'équipement et les intrants spécifiques</w:t>
      </w:r>
      <w:r>
        <w:rPr>
          <w:rFonts w:ascii="Times New Roman" w:hAnsi="Times New Roman"/>
        </w:rPr>
        <w:t>. L</w:t>
      </w:r>
      <w:r w:rsidRPr="00E126AB">
        <w:rPr>
          <w:rFonts w:ascii="Times New Roman" w:hAnsi="Times New Roman"/>
        </w:rPr>
        <w:t>e groupe B comprend essentiellement les intrants et les biens intermédiaires et</w:t>
      </w:r>
      <w:r>
        <w:rPr>
          <w:rFonts w:ascii="Times New Roman" w:hAnsi="Times New Roman"/>
        </w:rPr>
        <w:t xml:space="preserve"> le g</w:t>
      </w:r>
      <w:r w:rsidRPr="00E126AB">
        <w:rPr>
          <w:rFonts w:ascii="Times New Roman" w:hAnsi="Times New Roman"/>
        </w:rPr>
        <w:t xml:space="preserve">roupe C </w:t>
      </w:r>
      <w:r>
        <w:rPr>
          <w:rFonts w:ascii="Times New Roman" w:hAnsi="Times New Roman"/>
        </w:rPr>
        <w:t>re</w:t>
      </w:r>
      <w:r w:rsidRPr="00E126AB">
        <w:rPr>
          <w:rFonts w:ascii="Times New Roman" w:hAnsi="Times New Roman"/>
        </w:rPr>
        <w:t>couvre les biens de consommation finals.</w:t>
      </w:r>
    </w:p>
  </w:footnote>
  <w:footnote w:id="3">
    <w:p w:rsidR="001A6E17" w:rsidRPr="008F7E79" w:rsidRDefault="001A6E17" w:rsidP="009D7EDC">
      <w:pPr>
        <w:pStyle w:val="Notedebasdepage"/>
        <w:spacing w:after="0" w:line="240" w:lineRule="auto"/>
        <w:jc w:val="both"/>
        <w:rPr>
          <w:rFonts w:ascii="Times New Roman" w:hAnsi="Times New Roman"/>
        </w:rPr>
      </w:pPr>
      <w:r w:rsidRPr="008F7E79">
        <w:rPr>
          <w:rStyle w:val="Appelnotedebasdep"/>
          <w:rFonts w:ascii="Times New Roman" w:hAnsi="Times New Roman"/>
        </w:rPr>
        <w:footnoteRef/>
      </w:r>
      <w:r w:rsidRPr="008F7E79">
        <w:rPr>
          <w:rFonts w:ascii="Times New Roman" w:hAnsi="Times New Roman"/>
        </w:rPr>
        <w:t xml:space="preserve"> </w:t>
      </w:r>
      <w:r>
        <w:rPr>
          <w:rFonts w:ascii="Times New Roman" w:hAnsi="Times New Roman"/>
        </w:rPr>
        <w:t>S</w:t>
      </w:r>
      <w:r w:rsidRPr="008F7E79">
        <w:rPr>
          <w:rFonts w:ascii="Times New Roman" w:hAnsi="Times New Roman"/>
        </w:rPr>
        <w:t xml:space="preserve">elon ITC </w:t>
      </w:r>
      <w:proofErr w:type="spellStart"/>
      <w:r w:rsidRPr="008F7E79">
        <w:rPr>
          <w:rFonts w:ascii="Times New Roman" w:hAnsi="Times New Roman"/>
        </w:rPr>
        <w:t>TradeMap</w:t>
      </w:r>
      <w:proofErr w:type="spellEnd"/>
      <w:r w:rsidRPr="008F7E79">
        <w:rPr>
          <w:rFonts w:ascii="Times New Roman" w:hAnsi="Times New Roman"/>
        </w:rPr>
        <w:t xml:space="preserve"> les </w:t>
      </w:r>
      <w:r>
        <w:rPr>
          <w:rFonts w:ascii="Times New Roman" w:hAnsi="Times New Roman"/>
        </w:rPr>
        <w:t xml:space="preserve">importations totales de l'UE28 venant de la CEDEAO auraient été de 40 Md€ en 2014 pour des exportations de la CEDEAO vers l'UE28 de 34,5 Md€. Pour toutes céréales les montants sont quasi identiques : 470,8 M€ d'exportations de l'UE28 vers la CEDEAO (en valeur FAB) et 478,4 M€ d'importations de la CEDEAO venant de l'UE28 (en valeur CAF), niant la forte différence entre valeurs FAB UE et CAF AO. </w:t>
      </w:r>
    </w:p>
  </w:footnote>
  <w:footnote w:id="4">
    <w:p w:rsidR="00FE54B9" w:rsidRPr="00D57453" w:rsidRDefault="00FE54B9" w:rsidP="00FE54B9">
      <w:pPr>
        <w:tabs>
          <w:tab w:val="left" w:pos="4962"/>
        </w:tabs>
        <w:spacing w:after="0" w:line="240" w:lineRule="auto"/>
        <w:textAlignment w:val="baseline"/>
        <w:rPr>
          <w:rFonts w:ascii="Times New Roman" w:hAnsi="Times New Roman"/>
          <w:sz w:val="20"/>
          <w:szCs w:val="20"/>
        </w:rPr>
      </w:pPr>
      <w:r w:rsidRPr="00D57453">
        <w:rPr>
          <w:rStyle w:val="Appelnotedebasdep"/>
          <w:rFonts w:ascii="Times New Roman" w:hAnsi="Times New Roman"/>
          <w:sz w:val="20"/>
          <w:szCs w:val="20"/>
        </w:rPr>
        <w:footnoteRef/>
      </w:r>
      <w:r w:rsidRPr="00D57453">
        <w:rPr>
          <w:rFonts w:ascii="Times New Roman" w:hAnsi="Times New Roman"/>
          <w:sz w:val="20"/>
          <w:szCs w:val="20"/>
        </w:rPr>
        <w:t xml:space="preserve"> </w:t>
      </w:r>
      <w:r w:rsidRPr="00D57453">
        <w:rPr>
          <w:rFonts w:ascii="Times New Roman" w:eastAsia="Garamond" w:hAnsi="Times New Roman"/>
          <w:sz w:val="20"/>
          <w:szCs w:val="20"/>
        </w:rPr>
        <w:t>http://lionel.fontagne.free.fr/papers/fontalabmita_JAE.pdf</w:t>
      </w:r>
    </w:p>
  </w:footnote>
  <w:footnote w:id="5">
    <w:p w:rsidR="001A6E17" w:rsidRPr="00CA322F" w:rsidRDefault="001A6E17" w:rsidP="00CA322F">
      <w:pPr>
        <w:pStyle w:val="Notedebasdepage"/>
        <w:spacing w:after="0" w:line="240" w:lineRule="auto"/>
        <w:rPr>
          <w:rFonts w:ascii="Times New Roman" w:hAnsi="Times New Roman"/>
        </w:rPr>
      </w:pPr>
      <w:r w:rsidRPr="00CA322F">
        <w:rPr>
          <w:rStyle w:val="Appelnotedebasdep"/>
          <w:rFonts w:ascii="Times New Roman" w:hAnsi="Times New Roman"/>
        </w:rPr>
        <w:footnoteRef/>
      </w:r>
      <w:r w:rsidRPr="00CA322F">
        <w:rPr>
          <w:rFonts w:ascii="Times New Roman" w:hAnsi="Times New Roman"/>
        </w:rPr>
        <w:t xml:space="preserve"> Echanges d'e-mails avec Peter Lunenborg du South Centre.</w:t>
      </w:r>
    </w:p>
  </w:footnote>
  <w:footnote w:id="6">
    <w:p w:rsidR="001A6E17" w:rsidRPr="006623AA" w:rsidRDefault="001A6E17" w:rsidP="006623AA">
      <w:pPr>
        <w:spacing w:after="0" w:line="240" w:lineRule="auto"/>
        <w:rPr>
          <w:rFonts w:ascii="Times New Roman" w:hAnsi="Times New Roman"/>
          <w:sz w:val="20"/>
          <w:szCs w:val="20"/>
        </w:rPr>
      </w:pPr>
      <w:r w:rsidRPr="006623AA">
        <w:rPr>
          <w:rStyle w:val="Appelnotedebasdep"/>
          <w:rFonts w:ascii="Times New Roman" w:hAnsi="Times New Roman"/>
          <w:sz w:val="20"/>
          <w:szCs w:val="20"/>
        </w:rPr>
        <w:footnoteRef/>
      </w:r>
      <w:r w:rsidRPr="006623AA">
        <w:rPr>
          <w:rFonts w:ascii="Times New Roman" w:hAnsi="Times New Roman"/>
          <w:sz w:val="20"/>
          <w:szCs w:val="20"/>
        </w:rPr>
        <w:t xml:space="preserve"> http://www.commodafrica.com/16-08-2016-la-cedeao-se-penche-sur-lunion-douaniere-dont-le-regime-fiscal-des-intrants</w:t>
      </w:r>
    </w:p>
  </w:footnote>
  <w:footnote w:id="7">
    <w:p w:rsidR="001A6E17" w:rsidRDefault="001A6E17" w:rsidP="000E4E6B">
      <w:pPr>
        <w:pStyle w:val="Notedebasdepage"/>
        <w:spacing w:after="0" w:line="240" w:lineRule="auto"/>
      </w:pPr>
      <w:r>
        <w:rPr>
          <w:rStyle w:val="Appelnotedebasdep"/>
        </w:rPr>
        <w:footnoteRef/>
      </w:r>
      <w:r>
        <w:t xml:space="preserve"> </w:t>
      </w:r>
      <w:hyperlink r:id="rId2" w:history="1">
        <w:r w:rsidRPr="00283390">
          <w:rPr>
            <w:rStyle w:val="Lienhypertexte"/>
            <w:rFonts w:ascii="Times New Roman" w:hAnsi="Times New Roman"/>
            <w:color w:val="auto"/>
            <w:u w:val="none"/>
          </w:rPr>
          <w:t>https://www.customs.gov.ng/ProhibitionList/import.php</w:t>
        </w:r>
      </w:hyperlink>
    </w:p>
  </w:footnote>
  <w:footnote w:id="8">
    <w:p w:rsidR="001A6E17" w:rsidRDefault="001A6E17" w:rsidP="000E4E6B">
      <w:pPr>
        <w:pStyle w:val="Notedebasdepage"/>
        <w:spacing w:after="0" w:line="240" w:lineRule="auto"/>
      </w:pPr>
      <w:r>
        <w:rPr>
          <w:rStyle w:val="Appelnotedebasdep"/>
        </w:rPr>
        <w:footnoteRef/>
      </w:r>
      <w:r>
        <w:t xml:space="preserve"> </w:t>
      </w:r>
      <w:r w:rsidRPr="00283390">
        <w:rPr>
          <w:rFonts w:ascii="Times New Roman" w:hAnsi="Times New Roman"/>
        </w:rPr>
        <w:t>http://www.commerce.gouv.ci/commerce.php?id=14&amp;cod=2&amp;idcom=6</w:t>
      </w:r>
    </w:p>
  </w:footnote>
  <w:footnote w:id="9">
    <w:p w:rsidR="001A6E17" w:rsidRPr="00351E38" w:rsidRDefault="001A6E17" w:rsidP="00351E38">
      <w:pPr>
        <w:pStyle w:val="Notedebasdepage"/>
        <w:spacing w:after="0" w:line="240" w:lineRule="auto"/>
        <w:rPr>
          <w:rFonts w:ascii="Times New Roman" w:hAnsi="Times New Roman"/>
        </w:rPr>
      </w:pPr>
      <w:r w:rsidRPr="00351E38">
        <w:rPr>
          <w:rStyle w:val="Appelnotedebasdep"/>
          <w:rFonts w:ascii="Times New Roman" w:hAnsi="Times New Roman"/>
        </w:rPr>
        <w:footnoteRef/>
      </w:r>
      <w:r w:rsidRPr="00351E38">
        <w:rPr>
          <w:rFonts w:ascii="Times New Roman" w:hAnsi="Times New Roman"/>
        </w:rPr>
        <w:t xml:space="preserve"> https://importexporttransit.wordpress.com/2014/06/02/les-taxes-douanieres-en-cote-divoire/</w:t>
      </w:r>
    </w:p>
  </w:footnote>
  <w:footnote w:id="10">
    <w:p w:rsidR="001A6E17" w:rsidRPr="0052729B" w:rsidRDefault="001A6E17" w:rsidP="0052729B">
      <w:pPr>
        <w:pStyle w:val="Notedebasdepage"/>
        <w:spacing w:after="0" w:line="240" w:lineRule="auto"/>
        <w:rPr>
          <w:rFonts w:ascii="Times New Roman" w:hAnsi="Times New Roman"/>
        </w:rPr>
      </w:pPr>
      <w:r w:rsidRPr="0052729B">
        <w:rPr>
          <w:rStyle w:val="Appelnotedebasdep"/>
          <w:rFonts w:ascii="Times New Roman" w:hAnsi="Times New Roman"/>
        </w:rPr>
        <w:footnoteRef/>
      </w:r>
      <w:r w:rsidRPr="0052729B">
        <w:rPr>
          <w:rFonts w:ascii="Times New Roman" w:hAnsi="Times New Roman"/>
        </w:rPr>
        <w:t xml:space="preserve"> Le gouvernement sénégalais poursuit ses mesures de soutien au secteur de l’oignon</w:t>
      </w:r>
    </w:p>
  </w:footnote>
  <w:footnote w:id="11">
    <w:p w:rsidR="001A6E17" w:rsidRPr="0052729B" w:rsidRDefault="001A6E17" w:rsidP="0052729B">
      <w:pPr>
        <w:pStyle w:val="Notedebasdepage"/>
        <w:spacing w:after="0" w:line="240" w:lineRule="auto"/>
        <w:rPr>
          <w:rFonts w:ascii="Times New Roman" w:hAnsi="Times New Roman"/>
        </w:rPr>
      </w:pPr>
      <w:r w:rsidRPr="0052729B">
        <w:rPr>
          <w:rStyle w:val="Appelnotedebasdep"/>
          <w:rFonts w:ascii="Times New Roman" w:hAnsi="Times New Roman"/>
        </w:rPr>
        <w:footnoteRef/>
      </w:r>
      <w:r w:rsidRPr="0052729B">
        <w:rPr>
          <w:rFonts w:ascii="Times New Roman" w:hAnsi="Times New Roman"/>
        </w:rPr>
        <w:t xml:space="preserve"> http://www.commodafrica.com/17-08-2016-lundi-limportation-doignons-reprend-au-senegal</w:t>
      </w:r>
    </w:p>
  </w:footnote>
  <w:footnote w:id="12">
    <w:p w:rsidR="001A6E17" w:rsidRPr="004006D9" w:rsidRDefault="001A6E17" w:rsidP="004006D9">
      <w:pPr>
        <w:spacing w:after="0" w:line="240" w:lineRule="auto"/>
        <w:jc w:val="both"/>
        <w:rPr>
          <w:rFonts w:ascii="Times New Roman" w:hAnsi="Times New Roman"/>
          <w:sz w:val="20"/>
          <w:szCs w:val="20"/>
        </w:rPr>
      </w:pPr>
      <w:r w:rsidRPr="006122AE">
        <w:rPr>
          <w:rStyle w:val="Appelnotedebasdep"/>
          <w:rFonts w:ascii="Times New Roman" w:hAnsi="Times New Roman"/>
        </w:rPr>
        <w:footnoteRef/>
      </w:r>
      <w:r w:rsidRPr="006122AE">
        <w:rPr>
          <w:rFonts w:ascii="Times New Roman" w:hAnsi="Times New Roman"/>
        </w:rPr>
        <w:t xml:space="preserve"> </w:t>
      </w:r>
      <w:hyperlink r:id="rId3" w:history="1">
        <w:r w:rsidRPr="004006D9">
          <w:rPr>
            <w:rStyle w:val="Lienhypertexte"/>
            <w:rFonts w:ascii="Times New Roman" w:hAnsi="Times New Roman"/>
            <w:color w:val="auto"/>
            <w:u w:val="none"/>
          </w:rPr>
          <w:t>http://fr.allafrica.com/stories/201608181080.html</w:t>
        </w:r>
      </w:hyperlink>
      <w:r>
        <w:rPr>
          <w:rFonts w:ascii="Times New Roman" w:hAnsi="Times New Roman"/>
        </w:rPr>
        <w:t xml:space="preserve">. SOL a publié deux documents sur ce sujet : </w:t>
      </w:r>
      <w:r w:rsidRPr="004006D9">
        <w:rPr>
          <w:rFonts w:ascii="Times New Roman" w:hAnsi="Times New Roman"/>
          <w:i/>
          <w:sz w:val="20"/>
          <w:szCs w:val="20"/>
        </w:rPr>
        <w:t>Pérenniser les APE intérimaires de Côte d'Ivoire et du Ghana détruirait l'intégration régionale de l'Afrique de l'Ouest</w:t>
      </w:r>
      <w:r w:rsidRPr="004006D9">
        <w:rPr>
          <w:rFonts w:ascii="Times New Roman" w:hAnsi="Times New Roman"/>
          <w:sz w:val="20"/>
          <w:szCs w:val="20"/>
        </w:rPr>
        <w:t xml:space="preserve">, 15 mai 2016, et </w:t>
      </w:r>
      <w:r w:rsidRPr="004006D9">
        <w:rPr>
          <w:rFonts w:ascii="Times New Roman" w:hAnsi="Times New Roman"/>
          <w:i/>
          <w:sz w:val="20"/>
          <w:szCs w:val="20"/>
        </w:rPr>
        <w:t>La ratification irréfléchie de l'APE intérimaire du Ghana, basée sur des données fausses</w:t>
      </w:r>
      <w:r w:rsidRPr="004006D9">
        <w:rPr>
          <w:rFonts w:ascii="Times New Roman" w:hAnsi="Times New Roman"/>
          <w:sz w:val="20"/>
          <w:szCs w:val="20"/>
        </w:rPr>
        <w:t>, 9</w:t>
      </w:r>
      <w:r>
        <w:rPr>
          <w:rFonts w:ascii="Times New Roman" w:hAnsi="Times New Roman"/>
          <w:sz w:val="20"/>
          <w:szCs w:val="20"/>
        </w:rPr>
        <w:t xml:space="preserve"> </w:t>
      </w:r>
      <w:r w:rsidRPr="004006D9">
        <w:rPr>
          <w:rFonts w:ascii="Times New Roman" w:hAnsi="Times New Roman"/>
          <w:sz w:val="20"/>
          <w:szCs w:val="20"/>
        </w:rPr>
        <w:t>ao</w:t>
      </w:r>
      <w:r>
        <w:rPr>
          <w:rFonts w:ascii="Times New Roman" w:hAnsi="Times New Roman"/>
          <w:sz w:val="20"/>
          <w:szCs w:val="20"/>
        </w:rPr>
        <w:t>û</w:t>
      </w:r>
      <w:r w:rsidRPr="004006D9">
        <w:rPr>
          <w:rFonts w:ascii="Times New Roman" w:hAnsi="Times New Roman"/>
          <w:sz w:val="20"/>
          <w:szCs w:val="20"/>
        </w:rPr>
        <w:t>t 2016, à télécharger sur le site de SOL : http://www.sol-asso.fr/analyses-politiques-agricoles-jacques-b/</w:t>
      </w:r>
    </w:p>
    <w:p w:rsidR="001A6E17" w:rsidRPr="006122AE" w:rsidRDefault="001A6E17" w:rsidP="006122AE">
      <w:pPr>
        <w:pStyle w:val="Notedebasdepage"/>
        <w:spacing w:after="0" w:line="240" w:lineRule="auto"/>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60D3"/>
    <w:multiLevelType w:val="hybridMultilevel"/>
    <w:tmpl w:val="FBC44138"/>
    <w:lvl w:ilvl="0" w:tplc="6A24774C">
      <w:start w:val="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E873EE"/>
    <w:multiLevelType w:val="hybridMultilevel"/>
    <w:tmpl w:val="C466FA36"/>
    <w:lvl w:ilvl="0" w:tplc="63620AE8">
      <w:start w:val="115"/>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202C"/>
    <w:rsid w:val="00013F5B"/>
    <w:rsid w:val="00017C91"/>
    <w:rsid w:val="00021F0A"/>
    <w:rsid w:val="000249A9"/>
    <w:rsid w:val="00041024"/>
    <w:rsid w:val="00045C22"/>
    <w:rsid w:val="000577A9"/>
    <w:rsid w:val="0006343C"/>
    <w:rsid w:val="00066656"/>
    <w:rsid w:val="000C3B09"/>
    <w:rsid w:val="000C6A5C"/>
    <w:rsid w:val="000D4233"/>
    <w:rsid w:val="000D672A"/>
    <w:rsid w:val="000D7EA2"/>
    <w:rsid w:val="000E4E6B"/>
    <w:rsid w:val="00102FD3"/>
    <w:rsid w:val="00126D83"/>
    <w:rsid w:val="00140EC3"/>
    <w:rsid w:val="00142F81"/>
    <w:rsid w:val="0017389F"/>
    <w:rsid w:val="001A32B7"/>
    <w:rsid w:val="001A6E17"/>
    <w:rsid w:val="001C351B"/>
    <w:rsid w:val="0020209E"/>
    <w:rsid w:val="00202514"/>
    <w:rsid w:val="002124B3"/>
    <w:rsid w:val="00236771"/>
    <w:rsid w:val="00247C9D"/>
    <w:rsid w:val="00262C14"/>
    <w:rsid w:val="00263B7C"/>
    <w:rsid w:val="00284C8B"/>
    <w:rsid w:val="00286907"/>
    <w:rsid w:val="002A0EE9"/>
    <w:rsid w:val="002B18C7"/>
    <w:rsid w:val="002B79F9"/>
    <w:rsid w:val="002C621E"/>
    <w:rsid w:val="002E3CEA"/>
    <w:rsid w:val="003135BE"/>
    <w:rsid w:val="00323B85"/>
    <w:rsid w:val="003265AE"/>
    <w:rsid w:val="00351E38"/>
    <w:rsid w:val="00354E56"/>
    <w:rsid w:val="003723BB"/>
    <w:rsid w:val="00372891"/>
    <w:rsid w:val="003A184F"/>
    <w:rsid w:val="003B0BA1"/>
    <w:rsid w:val="003B5DC9"/>
    <w:rsid w:val="004006D9"/>
    <w:rsid w:val="004424A9"/>
    <w:rsid w:val="0045202C"/>
    <w:rsid w:val="0045761A"/>
    <w:rsid w:val="00462AA3"/>
    <w:rsid w:val="0047218D"/>
    <w:rsid w:val="004A45C3"/>
    <w:rsid w:val="004C005C"/>
    <w:rsid w:val="004C2855"/>
    <w:rsid w:val="004C5B3D"/>
    <w:rsid w:val="004C7BB0"/>
    <w:rsid w:val="004F01BE"/>
    <w:rsid w:val="00500837"/>
    <w:rsid w:val="0052729B"/>
    <w:rsid w:val="0053142C"/>
    <w:rsid w:val="005516EC"/>
    <w:rsid w:val="00553399"/>
    <w:rsid w:val="005562F6"/>
    <w:rsid w:val="005648E1"/>
    <w:rsid w:val="005757C9"/>
    <w:rsid w:val="005855D4"/>
    <w:rsid w:val="005A2A7D"/>
    <w:rsid w:val="005D1CF8"/>
    <w:rsid w:val="006122AE"/>
    <w:rsid w:val="0063195A"/>
    <w:rsid w:val="006623AA"/>
    <w:rsid w:val="006B32D7"/>
    <w:rsid w:val="006E5133"/>
    <w:rsid w:val="006F4C15"/>
    <w:rsid w:val="00730E7B"/>
    <w:rsid w:val="007673F7"/>
    <w:rsid w:val="007755A8"/>
    <w:rsid w:val="007A2866"/>
    <w:rsid w:val="007C5DDE"/>
    <w:rsid w:val="007D1D98"/>
    <w:rsid w:val="00803A2D"/>
    <w:rsid w:val="008073C8"/>
    <w:rsid w:val="00810C99"/>
    <w:rsid w:val="00811876"/>
    <w:rsid w:val="00816F1E"/>
    <w:rsid w:val="008B366B"/>
    <w:rsid w:val="008E15B4"/>
    <w:rsid w:val="008F7E79"/>
    <w:rsid w:val="009169F7"/>
    <w:rsid w:val="00930720"/>
    <w:rsid w:val="009661D8"/>
    <w:rsid w:val="00976019"/>
    <w:rsid w:val="009873C9"/>
    <w:rsid w:val="009A18F7"/>
    <w:rsid w:val="009A4190"/>
    <w:rsid w:val="009C5AFD"/>
    <w:rsid w:val="009D1AEE"/>
    <w:rsid w:val="009D7206"/>
    <w:rsid w:val="009D7EDC"/>
    <w:rsid w:val="00A01CB6"/>
    <w:rsid w:val="00A14433"/>
    <w:rsid w:val="00A36EB9"/>
    <w:rsid w:val="00A46071"/>
    <w:rsid w:val="00A93608"/>
    <w:rsid w:val="00A937ED"/>
    <w:rsid w:val="00A97AC3"/>
    <w:rsid w:val="00AB2D54"/>
    <w:rsid w:val="00AC4544"/>
    <w:rsid w:val="00B1380D"/>
    <w:rsid w:val="00B1396F"/>
    <w:rsid w:val="00B71120"/>
    <w:rsid w:val="00BA1D3E"/>
    <w:rsid w:val="00BB65F1"/>
    <w:rsid w:val="00BD4DA6"/>
    <w:rsid w:val="00BE049A"/>
    <w:rsid w:val="00C23E46"/>
    <w:rsid w:val="00C44D5B"/>
    <w:rsid w:val="00C4721F"/>
    <w:rsid w:val="00C74856"/>
    <w:rsid w:val="00C84037"/>
    <w:rsid w:val="00C902D6"/>
    <w:rsid w:val="00CA322F"/>
    <w:rsid w:val="00CA4FD0"/>
    <w:rsid w:val="00CD25F7"/>
    <w:rsid w:val="00CD7DF1"/>
    <w:rsid w:val="00D13E97"/>
    <w:rsid w:val="00D46B4B"/>
    <w:rsid w:val="00D55CBD"/>
    <w:rsid w:val="00D90E89"/>
    <w:rsid w:val="00DA4973"/>
    <w:rsid w:val="00DF4388"/>
    <w:rsid w:val="00DF4FC5"/>
    <w:rsid w:val="00E126AB"/>
    <w:rsid w:val="00E30D12"/>
    <w:rsid w:val="00E56E74"/>
    <w:rsid w:val="00E81663"/>
    <w:rsid w:val="00EB3CE8"/>
    <w:rsid w:val="00EF74DE"/>
    <w:rsid w:val="00F24417"/>
    <w:rsid w:val="00F4448B"/>
    <w:rsid w:val="00F60B31"/>
    <w:rsid w:val="00F86365"/>
    <w:rsid w:val="00FA0F36"/>
    <w:rsid w:val="00FB6B4C"/>
    <w:rsid w:val="00FB7046"/>
    <w:rsid w:val="00FB7134"/>
    <w:rsid w:val="00FC673D"/>
    <w:rsid w:val="00FE54B9"/>
    <w:rsid w:val="00FE5B8C"/>
    <w:rsid w:val="00FF2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17D21C"/>
  <w15:chartTrackingRefBased/>
  <w15:docId w15:val="{123A0BAB-8B63-4405-B66E-590A3318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202C"/>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52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5202C"/>
    <w:pPr>
      <w:ind w:left="720"/>
      <w:contextualSpacing/>
    </w:pPr>
  </w:style>
  <w:style w:type="paragraph" w:styleId="En-tte">
    <w:name w:val="header"/>
    <w:basedOn w:val="Normal"/>
    <w:link w:val="En-tteCar"/>
    <w:uiPriority w:val="99"/>
    <w:unhideWhenUsed/>
    <w:rsid w:val="0045202C"/>
    <w:pPr>
      <w:tabs>
        <w:tab w:val="center" w:pos="4536"/>
        <w:tab w:val="right" w:pos="9072"/>
      </w:tabs>
      <w:spacing w:after="0" w:line="240" w:lineRule="auto"/>
    </w:pPr>
  </w:style>
  <w:style w:type="character" w:customStyle="1" w:styleId="En-tteCar">
    <w:name w:val="En-tête Car"/>
    <w:basedOn w:val="Policepardfaut"/>
    <w:link w:val="En-tte"/>
    <w:uiPriority w:val="99"/>
    <w:rsid w:val="0045202C"/>
  </w:style>
  <w:style w:type="paragraph" w:styleId="Pieddepage">
    <w:name w:val="footer"/>
    <w:basedOn w:val="Normal"/>
    <w:link w:val="PieddepageCar"/>
    <w:uiPriority w:val="99"/>
    <w:unhideWhenUsed/>
    <w:rsid w:val="004520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202C"/>
  </w:style>
  <w:style w:type="paragraph" w:styleId="Notedebasdepage">
    <w:name w:val="footnote text"/>
    <w:basedOn w:val="Normal"/>
    <w:link w:val="NotedebasdepageCar"/>
    <w:uiPriority w:val="99"/>
    <w:semiHidden/>
    <w:unhideWhenUsed/>
    <w:rsid w:val="0045202C"/>
    <w:rPr>
      <w:sz w:val="20"/>
      <w:szCs w:val="20"/>
    </w:rPr>
  </w:style>
  <w:style w:type="character" w:customStyle="1" w:styleId="NotedebasdepageCar">
    <w:name w:val="Note de bas de page Car"/>
    <w:link w:val="Notedebasdepage"/>
    <w:uiPriority w:val="99"/>
    <w:semiHidden/>
    <w:rsid w:val="0045202C"/>
    <w:rPr>
      <w:rFonts w:ascii="Calibri" w:eastAsia="Calibri" w:hAnsi="Calibri" w:cs="Times New Roman"/>
      <w:sz w:val="20"/>
      <w:szCs w:val="20"/>
    </w:rPr>
  </w:style>
  <w:style w:type="character" w:styleId="Appelnotedebasdep">
    <w:name w:val="footnote reference"/>
    <w:aliases w:val="Ref,de nota al pie,Footnote Reference"/>
    <w:uiPriority w:val="99"/>
    <w:unhideWhenUsed/>
    <w:rsid w:val="0045202C"/>
    <w:rPr>
      <w:vertAlign w:val="superscript"/>
    </w:rPr>
  </w:style>
  <w:style w:type="paragraph" w:customStyle="1" w:styleId="Default">
    <w:name w:val="Default"/>
    <w:rsid w:val="00810C99"/>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Policepardfaut"/>
    <w:rsid w:val="003723BB"/>
  </w:style>
  <w:style w:type="character" w:styleId="Accentuation">
    <w:name w:val="Emphasis"/>
    <w:uiPriority w:val="20"/>
    <w:qFormat/>
    <w:rsid w:val="003723BB"/>
    <w:rPr>
      <w:i/>
      <w:iCs/>
    </w:rPr>
  </w:style>
  <w:style w:type="character" w:styleId="Lienhypertexte">
    <w:name w:val="Hyperlink"/>
    <w:uiPriority w:val="99"/>
    <w:unhideWhenUsed/>
    <w:rsid w:val="009D1A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229856">
      <w:bodyDiv w:val="1"/>
      <w:marLeft w:val="0"/>
      <w:marRight w:val="0"/>
      <w:marTop w:val="0"/>
      <w:marBottom w:val="0"/>
      <w:divBdr>
        <w:top w:val="none" w:sz="0" w:space="0" w:color="auto"/>
        <w:left w:val="none" w:sz="0" w:space="0" w:color="auto"/>
        <w:bottom w:val="none" w:sz="0" w:space="0" w:color="auto"/>
        <w:right w:val="none" w:sz="0" w:space="0" w:color="auto"/>
      </w:divBdr>
    </w:div>
    <w:div w:id="1208493216">
      <w:bodyDiv w:val="1"/>
      <w:marLeft w:val="0"/>
      <w:marRight w:val="0"/>
      <w:marTop w:val="0"/>
      <w:marBottom w:val="0"/>
      <w:divBdr>
        <w:top w:val="none" w:sz="0" w:space="0" w:color="auto"/>
        <w:left w:val="none" w:sz="0" w:space="0" w:color="auto"/>
        <w:bottom w:val="none" w:sz="0" w:space="0" w:color="auto"/>
        <w:right w:val="none" w:sz="0" w:space="0" w:color="auto"/>
      </w:divBdr>
    </w:div>
    <w:div w:id="1316495666">
      <w:bodyDiv w:val="1"/>
      <w:marLeft w:val="0"/>
      <w:marRight w:val="0"/>
      <w:marTop w:val="0"/>
      <w:marBottom w:val="0"/>
      <w:divBdr>
        <w:top w:val="none" w:sz="0" w:space="0" w:color="auto"/>
        <w:left w:val="none" w:sz="0" w:space="0" w:color="auto"/>
        <w:bottom w:val="none" w:sz="0" w:space="0" w:color="auto"/>
        <w:right w:val="none" w:sz="0" w:space="0" w:color="auto"/>
      </w:divBdr>
    </w:div>
    <w:div w:id="1479422044">
      <w:bodyDiv w:val="1"/>
      <w:marLeft w:val="0"/>
      <w:marRight w:val="0"/>
      <w:marTop w:val="0"/>
      <w:marBottom w:val="0"/>
      <w:divBdr>
        <w:top w:val="none" w:sz="0" w:space="0" w:color="auto"/>
        <w:left w:val="none" w:sz="0" w:space="0" w:color="auto"/>
        <w:bottom w:val="none" w:sz="0" w:space="0" w:color="auto"/>
        <w:right w:val="none" w:sz="0" w:space="0" w:color="auto"/>
      </w:divBdr>
    </w:div>
    <w:div w:id="167958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fr.allafrica.com/stories/201608181080.html" TargetMode="External"/><Relationship Id="rId2" Type="http://schemas.openxmlformats.org/officeDocument/2006/relationships/hyperlink" Target="https://www.customs.gov.ng/ProhibitionList/import.php" TargetMode="External"/><Relationship Id="rId1" Type="http://schemas.openxmlformats.org/officeDocument/2006/relationships/hyperlink" Target="http://trade.ec.europa.eu/doclib/docs/2015/october/tradoc_153869.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9B0F2-B245-417F-B3FE-74CB14A6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6605</Words>
  <Characters>36331</Characters>
  <Application>Microsoft Office Word</Application>
  <DocSecurity>0</DocSecurity>
  <Lines>302</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42851</CharactersWithSpaces>
  <SharedDoc>false</SharedDoc>
  <HLinks>
    <vt:vector size="18" baseType="variant">
      <vt:variant>
        <vt:i4>6160449</vt:i4>
      </vt:variant>
      <vt:variant>
        <vt:i4>6</vt:i4>
      </vt:variant>
      <vt:variant>
        <vt:i4>0</vt:i4>
      </vt:variant>
      <vt:variant>
        <vt:i4>5</vt:i4>
      </vt:variant>
      <vt:variant>
        <vt:lpwstr>http://fr.allafrica.com/stories/201608181080.html</vt:lpwstr>
      </vt:variant>
      <vt:variant>
        <vt:lpwstr/>
      </vt:variant>
      <vt:variant>
        <vt:i4>262217</vt:i4>
      </vt:variant>
      <vt:variant>
        <vt:i4>3</vt:i4>
      </vt:variant>
      <vt:variant>
        <vt:i4>0</vt:i4>
      </vt:variant>
      <vt:variant>
        <vt:i4>5</vt:i4>
      </vt:variant>
      <vt:variant>
        <vt:lpwstr>https://www.customs.gov.ng/ProhibitionList/import.php</vt:lpwstr>
      </vt:variant>
      <vt:variant>
        <vt:lpwstr/>
      </vt:variant>
      <vt:variant>
        <vt:i4>6357074</vt:i4>
      </vt:variant>
      <vt:variant>
        <vt:i4>0</vt:i4>
      </vt:variant>
      <vt:variant>
        <vt:i4>0</vt:i4>
      </vt:variant>
      <vt:variant>
        <vt:i4>5</vt:i4>
      </vt:variant>
      <vt:variant>
        <vt:lpwstr>http://trade.ec.europa.eu/doclib/docs/2015/october/tradoc_153869.pdf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Berthelot</dc:creator>
  <cp:keywords/>
  <dc:description/>
  <cp:lastModifiedBy>Jacques Berthelot</cp:lastModifiedBy>
  <cp:revision>2</cp:revision>
  <cp:lastPrinted>2016-08-23T21:03:00Z</cp:lastPrinted>
  <dcterms:created xsi:type="dcterms:W3CDTF">2016-08-24T06:17:00Z</dcterms:created>
  <dcterms:modified xsi:type="dcterms:W3CDTF">2016-08-24T06:17:00Z</dcterms:modified>
</cp:coreProperties>
</file>